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D28" w14:textId="7B02001E" w:rsidR="0018649D" w:rsidRPr="004503F8" w:rsidRDefault="0083437A" w:rsidP="00FF3BA7">
      <w:pPr>
        <w:spacing w:line="276" w:lineRule="auto"/>
        <w:ind w:left="4536" w:right="49"/>
        <w:jc w:val="both"/>
        <w:rPr>
          <w:rFonts w:ascii="Arial" w:eastAsia="Arial" w:hAnsi="Arial" w:cs="Arial"/>
          <w:sz w:val="22"/>
          <w:szCs w:val="22"/>
        </w:rPr>
      </w:pPr>
      <w:bookmarkStart w:id="0" w:name="_Hlk534035384"/>
      <w:bookmarkStart w:id="1" w:name="_Hlk57988556"/>
      <w:r w:rsidRPr="004503F8">
        <w:rPr>
          <w:rFonts w:ascii="Arial" w:eastAsia="Arial" w:hAnsi="Arial" w:cs="Arial"/>
          <w:b/>
          <w:spacing w:val="1"/>
          <w:sz w:val="22"/>
          <w:szCs w:val="22"/>
        </w:rPr>
        <w:t>JUICIO PARA LA PROTECCIÓN DE LOS DE LOS DERECHOS POLÍTICO-ELECTORALES DE LA CIUDADANÍA</w:t>
      </w:r>
      <w:r w:rsidR="00174B50" w:rsidRPr="004503F8">
        <w:rPr>
          <w:rFonts w:ascii="Arial" w:eastAsia="Arial" w:hAnsi="Arial" w:cs="Arial"/>
          <w:b/>
          <w:spacing w:val="1"/>
          <w:sz w:val="22"/>
          <w:szCs w:val="22"/>
        </w:rPr>
        <w:t>.</w:t>
      </w:r>
    </w:p>
    <w:p w14:paraId="327A463F" w14:textId="77777777" w:rsidR="0018649D" w:rsidRPr="004503F8" w:rsidRDefault="0018649D" w:rsidP="00FF3BA7">
      <w:pPr>
        <w:spacing w:before="7" w:line="276" w:lineRule="auto"/>
        <w:ind w:left="4536" w:right="49" w:hanging="561"/>
        <w:jc w:val="both"/>
        <w:rPr>
          <w:rFonts w:ascii="Arial" w:hAnsi="Arial" w:cs="Arial"/>
          <w:sz w:val="22"/>
          <w:szCs w:val="22"/>
        </w:rPr>
      </w:pPr>
    </w:p>
    <w:p w14:paraId="17E5BA01" w14:textId="1A506336" w:rsidR="0018649D" w:rsidRPr="004503F8" w:rsidRDefault="0018649D" w:rsidP="00FF3BA7">
      <w:pPr>
        <w:spacing w:before="29"/>
        <w:ind w:left="4536" w:right="49"/>
        <w:jc w:val="both"/>
        <w:rPr>
          <w:rFonts w:ascii="Arial" w:eastAsia="Arial" w:hAnsi="Arial" w:cs="Arial"/>
          <w:spacing w:val="1"/>
          <w:sz w:val="22"/>
          <w:szCs w:val="22"/>
        </w:rPr>
      </w:pPr>
      <w:r w:rsidRPr="004503F8">
        <w:rPr>
          <w:rFonts w:ascii="Arial" w:eastAsia="Arial" w:hAnsi="Arial" w:cs="Arial"/>
          <w:b/>
          <w:sz w:val="22"/>
          <w:szCs w:val="22"/>
        </w:rPr>
        <w:t>EXPEDIEN</w:t>
      </w:r>
      <w:r w:rsidRPr="004503F8">
        <w:rPr>
          <w:rFonts w:ascii="Arial" w:eastAsia="Arial" w:hAnsi="Arial" w:cs="Arial"/>
          <w:b/>
          <w:spacing w:val="-1"/>
          <w:sz w:val="22"/>
          <w:szCs w:val="22"/>
        </w:rPr>
        <w:t>T</w:t>
      </w:r>
      <w:r w:rsidRPr="004503F8">
        <w:rPr>
          <w:rFonts w:ascii="Arial" w:eastAsia="Arial" w:hAnsi="Arial" w:cs="Arial"/>
          <w:b/>
          <w:spacing w:val="-2"/>
          <w:sz w:val="22"/>
          <w:szCs w:val="22"/>
        </w:rPr>
        <w:t>E</w:t>
      </w:r>
      <w:r w:rsidRPr="004503F8">
        <w:rPr>
          <w:rFonts w:ascii="Arial" w:eastAsia="Arial" w:hAnsi="Arial" w:cs="Arial"/>
          <w:b/>
          <w:sz w:val="22"/>
          <w:szCs w:val="22"/>
        </w:rPr>
        <w:t xml:space="preserve">: </w:t>
      </w:r>
      <w:r w:rsidRPr="004503F8">
        <w:rPr>
          <w:rFonts w:ascii="Arial" w:eastAsia="Arial" w:hAnsi="Arial" w:cs="Arial"/>
          <w:sz w:val="22"/>
          <w:szCs w:val="22"/>
        </w:rPr>
        <w:t>T</w:t>
      </w:r>
      <w:r w:rsidRPr="004503F8">
        <w:rPr>
          <w:rFonts w:ascii="Arial" w:eastAsia="Arial" w:hAnsi="Arial" w:cs="Arial"/>
          <w:spacing w:val="-2"/>
          <w:sz w:val="22"/>
          <w:szCs w:val="22"/>
        </w:rPr>
        <w:t>EE</w:t>
      </w:r>
      <w:r w:rsidRPr="004503F8">
        <w:rPr>
          <w:rFonts w:ascii="Arial" w:eastAsia="Arial" w:hAnsi="Arial" w:cs="Arial"/>
          <w:spacing w:val="-1"/>
          <w:sz w:val="22"/>
          <w:szCs w:val="22"/>
        </w:rPr>
        <w:t>A-</w:t>
      </w:r>
      <w:r w:rsidR="0083437A" w:rsidRPr="004503F8">
        <w:rPr>
          <w:rFonts w:ascii="Arial" w:eastAsia="Arial" w:hAnsi="Arial" w:cs="Arial"/>
          <w:spacing w:val="1"/>
          <w:sz w:val="22"/>
          <w:szCs w:val="22"/>
        </w:rPr>
        <w:t>JDC</w:t>
      </w:r>
      <w:r w:rsidRPr="004503F8">
        <w:rPr>
          <w:rFonts w:ascii="Arial" w:eastAsia="Arial" w:hAnsi="Arial" w:cs="Arial"/>
          <w:sz w:val="22"/>
          <w:szCs w:val="22"/>
        </w:rPr>
        <w:t>-</w:t>
      </w:r>
      <w:r w:rsidR="0083437A" w:rsidRPr="004503F8">
        <w:rPr>
          <w:rFonts w:ascii="Arial" w:eastAsia="Arial" w:hAnsi="Arial" w:cs="Arial"/>
          <w:spacing w:val="1"/>
          <w:sz w:val="22"/>
          <w:szCs w:val="22"/>
        </w:rPr>
        <w:t>0</w:t>
      </w:r>
      <w:r w:rsidR="00C95C5F" w:rsidRPr="004503F8">
        <w:rPr>
          <w:rFonts w:ascii="Arial" w:eastAsia="Arial" w:hAnsi="Arial" w:cs="Arial"/>
          <w:spacing w:val="1"/>
          <w:sz w:val="22"/>
          <w:szCs w:val="22"/>
        </w:rPr>
        <w:t>25</w:t>
      </w:r>
      <w:r w:rsidR="0083437A" w:rsidRPr="004503F8">
        <w:rPr>
          <w:rFonts w:ascii="Arial" w:eastAsia="Arial" w:hAnsi="Arial" w:cs="Arial"/>
          <w:spacing w:val="1"/>
          <w:sz w:val="22"/>
          <w:szCs w:val="22"/>
        </w:rPr>
        <w:t>/2021</w:t>
      </w:r>
      <w:r w:rsidRPr="004503F8">
        <w:rPr>
          <w:rFonts w:ascii="Arial" w:eastAsia="Arial" w:hAnsi="Arial" w:cs="Arial"/>
          <w:spacing w:val="1"/>
          <w:sz w:val="22"/>
          <w:szCs w:val="22"/>
        </w:rPr>
        <w:t xml:space="preserve"> </w:t>
      </w:r>
    </w:p>
    <w:p w14:paraId="631D670B" w14:textId="77777777" w:rsidR="0018649D" w:rsidRPr="004503F8" w:rsidRDefault="0018649D" w:rsidP="00FF3BA7">
      <w:pPr>
        <w:spacing w:before="29"/>
        <w:ind w:left="4536" w:right="49"/>
        <w:jc w:val="both"/>
        <w:rPr>
          <w:rFonts w:ascii="Arial" w:hAnsi="Arial" w:cs="Arial"/>
          <w:sz w:val="22"/>
          <w:szCs w:val="22"/>
        </w:rPr>
      </w:pPr>
    </w:p>
    <w:p w14:paraId="7A06F10D" w14:textId="5C97CCA9" w:rsidR="0018649D" w:rsidRPr="004503F8" w:rsidRDefault="0018649D" w:rsidP="00FF3BA7">
      <w:pPr>
        <w:ind w:left="4536" w:right="49"/>
        <w:jc w:val="both"/>
        <w:rPr>
          <w:rFonts w:ascii="Arial" w:eastAsia="Arial" w:hAnsi="Arial" w:cs="Arial"/>
          <w:bCs/>
          <w:sz w:val="22"/>
          <w:szCs w:val="22"/>
        </w:rPr>
      </w:pPr>
      <w:r w:rsidRPr="004503F8">
        <w:rPr>
          <w:rFonts w:ascii="Arial" w:eastAsia="Arial" w:hAnsi="Arial" w:cs="Arial"/>
          <w:b/>
          <w:sz w:val="22"/>
          <w:szCs w:val="22"/>
        </w:rPr>
        <w:t>PRO</w:t>
      </w:r>
      <w:r w:rsidRPr="004503F8">
        <w:rPr>
          <w:rFonts w:ascii="Arial" w:eastAsia="Arial" w:hAnsi="Arial" w:cs="Arial"/>
          <w:b/>
          <w:spacing w:val="-1"/>
          <w:sz w:val="22"/>
          <w:szCs w:val="22"/>
        </w:rPr>
        <w:t>M</w:t>
      </w:r>
      <w:r w:rsidRPr="004503F8">
        <w:rPr>
          <w:rFonts w:ascii="Arial" w:eastAsia="Arial" w:hAnsi="Arial" w:cs="Arial"/>
          <w:b/>
          <w:sz w:val="22"/>
          <w:szCs w:val="22"/>
        </w:rPr>
        <w:t>O</w:t>
      </w:r>
      <w:r w:rsidRPr="004503F8">
        <w:rPr>
          <w:rFonts w:ascii="Arial" w:eastAsia="Arial" w:hAnsi="Arial" w:cs="Arial"/>
          <w:b/>
          <w:spacing w:val="1"/>
          <w:sz w:val="22"/>
          <w:szCs w:val="22"/>
        </w:rPr>
        <w:t>V</w:t>
      </w:r>
      <w:r w:rsidRPr="004503F8">
        <w:rPr>
          <w:rFonts w:ascii="Arial" w:eastAsia="Arial" w:hAnsi="Arial" w:cs="Arial"/>
          <w:b/>
          <w:sz w:val="22"/>
          <w:szCs w:val="22"/>
        </w:rPr>
        <w:t>EN</w:t>
      </w:r>
      <w:r w:rsidRPr="004503F8">
        <w:rPr>
          <w:rFonts w:ascii="Arial" w:eastAsia="Arial" w:hAnsi="Arial" w:cs="Arial"/>
          <w:b/>
          <w:spacing w:val="-1"/>
          <w:sz w:val="22"/>
          <w:szCs w:val="22"/>
        </w:rPr>
        <w:t>T</w:t>
      </w:r>
      <w:r w:rsidR="0083437A" w:rsidRPr="004503F8">
        <w:rPr>
          <w:rFonts w:ascii="Arial" w:eastAsia="Arial" w:hAnsi="Arial" w:cs="Arial"/>
          <w:b/>
          <w:sz w:val="22"/>
          <w:szCs w:val="22"/>
        </w:rPr>
        <w:t>E</w:t>
      </w:r>
      <w:r w:rsidRPr="004503F8">
        <w:rPr>
          <w:rFonts w:ascii="Arial" w:eastAsia="Arial" w:hAnsi="Arial" w:cs="Arial"/>
          <w:b/>
          <w:sz w:val="22"/>
          <w:szCs w:val="22"/>
        </w:rPr>
        <w:t xml:space="preserve">: </w:t>
      </w:r>
      <w:r w:rsidR="00C95C5F" w:rsidRPr="004503F8">
        <w:rPr>
          <w:rFonts w:ascii="Arial" w:eastAsia="Arial" w:hAnsi="Arial" w:cs="Arial"/>
          <w:bCs/>
          <w:sz w:val="22"/>
          <w:szCs w:val="22"/>
        </w:rPr>
        <w:t>Dulce Teresita Salazar Martínez.</w:t>
      </w:r>
    </w:p>
    <w:p w14:paraId="775A7AAD" w14:textId="77777777" w:rsidR="0018649D" w:rsidRPr="004503F8" w:rsidRDefault="0018649D" w:rsidP="00FF3BA7">
      <w:pPr>
        <w:ind w:left="4536" w:right="49"/>
        <w:jc w:val="both"/>
        <w:rPr>
          <w:rFonts w:ascii="Arial" w:hAnsi="Arial" w:cs="Arial"/>
          <w:bCs/>
          <w:sz w:val="22"/>
          <w:szCs w:val="22"/>
        </w:rPr>
      </w:pPr>
    </w:p>
    <w:p w14:paraId="652141E5" w14:textId="73CBEA71" w:rsidR="0018649D" w:rsidRPr="004503F8" w:rsidRDefault="0018649D" w:rsidP="00FF3BA7">
      <w:pPr>
        <w:ind w:left="4536" w:right="49"/>
        <w:jc w:val="both"/>
        <w:rPr>
          <w:rFonts w:ascii="Arial" w:eastAsia="Arial" w:hAnsi="Arial" w:cs="Arial"/>
          <w:sz w:val="22"/>
          <w:szCs w:val="22"/>
        </w:rPr>
      </w:pPr>
      <w:r w:rsidRPr="004503F8">
        <w:rPr>
          <w:rFonts w:ascii="Arial" w:eastAsia="Arial" w:hAnsi="Arial" w:cs="Arial"/>
          <w:b/>
          <w:spacing w:val="-5"/>
          <w:sz w:val="22"/>
          <w:szCs w:val="22"/>
        </w:rPr>
        <w:t>A</w:t>
      </w:r>
      <w:r w:rsidRPr="004503F8">
        <w:rPr>
          <w:rFonts w:ascii="Arial" w:eastAsia="Arial" w:hAnsi="Arial" w:cs="Arial"/>
          <w:b/>
          <w:spacing w:val="2"/>
          <w:sz w:val="22"/>
          <w:szCs w:val="22"/>
        </w:rPr>
        <w:t>U</w:t>
      </w:r>
      <w:r w:rsidRPr="004503F8">
        <w:rPr>
          <w:rFonts w:ascii="Arial" w:eastAsia="Arial" w:hAnsi="Arial" w:cs="Arial"/>
          <w:b/>
          <w:sz w:val="22"/>
          <w:szCs w:val="22"/>
        </w:rPr>
        <w:t>T</w:t>
      </w:r>
      <w:r w:rsidRPr="004503F8">
        <w:rPr>
          <w:rFonts w:ascii="Arial" w:eastAsia="Arial" w:hAnsi="Arial" w:cs="Arial"/>
          <w:b/>
          <w:spacing w:val="3"/>
          <w:sz w:val="22"/>
          <w:szCs w:val="22"/>
        </w:rPr>
        <w:t>O</w:t>
      </w:r>
      <w:r w:rsidRPr="004503F8">
        <w:rPr>
          <w:rFonts w:ascii="Arial" w:eastAsia="Arial" w:hAnsi="Arial" w:cs="Arial"/>
          <w:b/>
          <w:sz w:val="22"/>
          <w:szCs w:val="22"/>
        </w:rPr>
        <w:t>RI</w:t>
      </w:r>
      <w:r w:rsidRPr="004503F8">
        <w:rPr>
          <w:rFonts w:ascii="Arial" w:eastAsia="Arial" w:hAnsi="Arial" w:cs="Arial"/>
          <w:b/>
          <w:spacing w:val="4"/>
          <w:sz w:val="22"/>
          <w:szCs w:val="22"/>
        </w:rPr>
        <w:t>D</w:t>
      </w:r>
      <w:r w:rsidRPr="004503F8">
        <w:rPr>
          <w:rFonts w:ascii="Arial" w:eastAsia="Arial" w:hAnsi="Arial" w:cs="Arial"/>
          <w:b/>
          <w:spacing w:val="-5"/>
          <w:sz w:val="22"/>
          <w:szCs w:val="22"/>
        </w:rPr>
        <w:t>A</w:t>
      </w:r>
      <w:r w:rsidRPr="004503F8">
        <w:rPr>
          <w:rFonts w:ascii="Arial" w:eastAsia="Arial" w:hAnsi="Arial" w:cs="Arial"/>
          <w:b/>
          <w:sz w:val="22"/>
          <w:szCs w:val="22"/>
        </w:rPr>
        <w:t>D RE</w:t>
      </w:r>
      <w:r w:rsidRPr="004503F8">
        <w:rPr>
          <w:rFonts w:ascii="Arial" w:eastAsia="Arial" w:hAnsi="Arial" w:cs="Arial"/>
          <w:b/>
          <w:spacing w:val="1"/>
          <w:sz w:val="22"/>
          <w:szCs w:val="22"/>
        </w:rPr>
        <w:t>S</w:t>
      </w:r>
      <w:r w:rsidRPr="004503F8">
        <w:rPr>
          <w:rFonts w:ascii="Arial" w:eastAsia="Arial" w:hAnsi="Arial" w:cs="Arial"/>
          <w:b/>
          <w:sz w:val="22"/>
          <w:szCs w:val="22"/>
        </w:rPr>
        <w:t>PON</w:t>
      </w:r>
      <w:r w:rsidRPr="004503F8">
        <w:rPr>
          <w:rFonts w:ascii="Arial" w:eastAsia="Arial" w:hAnsi="Arial" w:cs="Arial"/>
          <w:b/>
          <w:spacing w:val="3"/>
          <w:sz w:val="22"/>
          <w:szCs w:val="22"/>
        </w:rPr>
        <w:t>S</w:t>
      </w:r>
      <w:r w:rsidRPr="004503F8">
        <w:rPr>
          <w:rFonts w:ascii="Arial" w:eastAsia="Arial" w:hAnsi="Arial" w:cs="Arial"/>
          <w:b/>
          <w:spacing w:val="-8"/>
          <w:sz w:val="22"/>
          <w:szCs w:val="22"/>
        </w:rPr>
        <w:t>A</w:t>
      </w:r>
      <w:r w:rsidRPr="004503F8">
        <w:rPr>
          <w:rFonts w:ascii="Arial" w:eastAsia="Arial" w:hAnsi="Arial" w:cs="Arial"/>
          <w:b/>
          <w:spacing w:val="2"/>
          <w:sz w:val="22"/>
          <w:szCs w:val="22"/>
        </w:rPr>
        <w:t>B</w:t>
      </w:r>
      <w:r w:rsidRPr="004503F8">
        <w:rPr>
          <w:rFonts w:ascii="Arial" w:eastAsia="Arial" w:hAnsi="Arial" w:cs="Arial"/>
          <w:b/>
          <w:sz w:val="22"/>
          <w:szCs w:val="22"/>
        </w:rPr>
        <w:t xml:space="preserve">LE: </w:t>
      </w:r>
      <w:r w:rsidR="00C95C5F" w:rsidRPr="004503F8">
        <w:rPr>
          <w:rFonts w:ascii="Arial" w:eastAsia="Arial" w:hAnsi="Arial" w:cs="Arial"/>
          <w:spacing w:val="19"/>
          <w:sz w:val="22"/>
          <w:szCs w:val="22"/>
        </w:rPr>
        <w:t>Cabildo del H. Ayuntamiento de Jesús María.</w:t>
      </w:r>
    </w:p>
    <w:p w14:paraId="47E9E28E" w14:textId="77777777" w:rsidR="0018649D" w:rsidRPr="004503F8" w:rsidRDefault="0018649D" w:rsidP="00FF3BA7">
      <w:pPr>
        <w:spacing w:before="9"/>
        <w:ind w:left="4536" w:right="49"/>
        <w:jc w:val="both"/>
        <w:rPr>
          <w:rFonts w:ascii="Arial" w:hAnsi="Arial" w:cs="Arial"/>
          <w:sz w:val="22"/>
          <w:szCs w:val="22"/>
        </w:rPr>
      </w:pPr>
    </w:p>
    <w:p w14:paraId="72A53ECB" w14:textId="1238505A" w:rsidR="0018649D" w:rsidRPr="004503F8" w:rsidRDefault="0018649D" w:rsidP="00FF3BA7">
      <w:pPr>
        <w:ind w:left="4536" w:right="49"/>
        <w:jc w:val="both"/>
        <w:rPr>
          <w:rFonts w:ascii="Arial" w:eastAsia="Arial" w:hAnsi="Arial" w:cs="Arial"/>
          <w:sz w:val="22"/>
          <w:szCs w:val="22"/>
        </w:rPr>
      </w:pPr>
      <w:r w:rsidRPr="004503F8">
        <w:rPr>
          <w:rFonts w:ascii="Arial" w:eastAsia="Arial" w:hAnsi="Arial" w:cs="Arial"/>
          <w:b/>
          <w:spacing w:val="4"/>
          <w:sz w:val="22"/>
          <w:szCs w:val="22"/>
        </w:rPr>
        <w:t>M</w:t>
      </w:r>
      <w:r w:rsidRPr="004503F8">
        <w:rPr>
          <w:rFonts w:ascii="Arial" w:eastAsia="Arial" w:hAnsi="Arial" w:cs="Arial"/>
          <w:b/>
          <w:spacing w:val="-8"/>
          <w:sz w:val="22"/>
          <w:szCs w:val="22"/>
        </w:rPr>
        <w:t>A</w:t>
      </w:r>
      <w:r w:rsidRPr="004503F8">
        <w:rPr>
          <w:rFonts w:ascii="Arial" w:eastAsia="Arial" w:hAnsi="Arial" w:cs="Arial"/>
          <w:b/>
          <w:sz w:val="22"/>
          <w:szCs w:val="22"/>
        </w:rPr>
        <w:t>G</w:t>
      </w:r>
      <w:r w:rsidRPr="004503F8">
        <w:rPr>
          <w:rFonts w:ascii="Arial" w:eastAsia="Arial" w:hAnsi="Arial" w:cs="Arial"/>
          <w:b/>
          <w:spacing w:val="1"/>
          <w:sz w:val="22"/>
          <w:szCs w:val="22"/>
        </w:rPr>
        <w:t>I</w:t>
      </w:r>
      <w:r w:rsidRPr="004503F8">
        <w:rPr>
          <w:rFonts w:ascii="Arial" w:eastAsia="Arial" w:hAnsi="Arial" w:cs="Arial"/>
          <w:b/>
          <w:sz w:val="22"/>
          <w:szCs w:val="22"/>
        </w:rPr>
        <w:t>ST</w:t>
      </w:r>
      <w:r w:rsidRPr="004503F8">
        <w:rPr>
          <w:rFonts w:ascii="Arial" w:eastAsia="Arial" w:hAnsi="Arial" w:cs="Arial"/>
          <w:b/>
          <w:spacing w:val="4"/>
          <w:sz w:val="22"/>
          <w:szCs w:val="22"/>
        </w:rPr>
        <w:t>R</w:t>
      </w:r>
      <w:r w:rsidRPr="004503F8">
        <w:rPr>
          <w:rFonts w:ascii="Arial" w:eastAsia="Arial" w:hAnsi="Arial" w:cs="Arial"/>
          <w:b/>
          <w:spacing w:val="-5"/>
          <w:sz w:val="22"/>
          <w:szCs w:val="22"/>
        </w:rPr>
        <w:t>A</w:t>
      </w:r>
      <w:r w:rsidRPr="004503F8">
        <w:rPr>
          <w:rFonts w:ascii="Arial" w:eastAsia="Arial" w:hAnsi="Arial" w:cs="Arial"/>
          <w:b/>
          <w:sz w:val="22"/>
          <w:szCs w:val="22"/>
        </w:rPr>
        <w:t>D</w:t>
      </w:r>
      <w:r w:rsidR="004E38EA" w:rsidRPr="004503F8">
        <w:rPr>
          <w:rFonts w:ascii="Arial" w:eastAsia="Arial" w:hAnsi="Arial" w:cs="Arial"/>
          <w:b/>
          <w:sz w:val="22"/>
          <w:szCs w:val="22"/>
        </w:rPr>
        <w:t>O</w:t>
      </w:r>
      <w:r w:rsidRPr="004503F8">
        <w:rPr>
          <w:rFonts w:ascii="Arial" w:eastAsia="Arial" w:hAnsi="Arial" w:cs="Arial"/>
          <w:b/>
          <w:sz w:val="22"/>
          <w:szCs w:val="22"/>
        </w:rPr>
        <w:t xml:space="preserve"> P</w:t>
      </w:r>
      <w:r w:rsidRPr="004503F8">
        <w:rPr>
          <w:rFonts w:ascii="Arial" w:eastAsia="Arial" w:hAnsi="Arial" w:cs="Arial"/>
          <w:b/>
          <w:spacing w:val="3"/>
          <w:sz w:val="22"/>
          <w:szCs w:val="22"/>
        </w:rPr>
        <w:t>O</w:t>
      </w:r>
      <w:r w:rsidRPr="004503F8">
        <w:rPr>
          <w:rFonts w:ascii="Arial" w:eastAsia="Arial" w:hAnsi="Arial" w:cs="Arial"/>
          <w:b/>
          <w:sz w:val="22"/>
          <w:szCs w:val="22"/>
        </w:rPr>
        <w:t xml:space="preserve">NENTE: </w:t>
      </w:r>
      <w:r w:rsidR="004E38EA" w:rsidRPr="004503F8">
        <w:rPr>
          <w:rFonts w:ascii="Arial" w:eastAsia="Arial" w:hAnsi="Arial" w:cs="Arial"/>
          <w:sz w:val="22"/>
          <w:szCs w:val="22"/>
        </w:rPr>
        <w:t>Héctor Salvador Hernández Gallegos.</w:t>
      </w:r>
    </w:p>
    <w:p w14:paraId="4866F073" w14:textId="77777777" w:rsidR="0018649D" w:rsidRPr="004503F8" w:rsidRDefault="0018649D" w:rsidP="00FF3BA7">
      <w:pPr>
        <w:spacing w:before="2"/>
        <w:ind w:left="4536" w:right="49"/>
        <w:jc w:val="both"/>
        <w:rPr>
          <w:rFonts w:ascii="Arial" w:hAnsi="Arial" w:cs="Arial"/>
          <w:sz w:val="22"/>
          <w:szCs w:val="22"/>
        </w:rPr>
      </w:pPr>
    </w:p>
    <w:p w14:paraId="30234B9D" w14:textId="7CD78F31" w:rsidR="0018649D" w:rsidRPr="004503F8" w:rsidRDefault="0018649D" w:rsidP="00FF3BA7">
      <w:pPr>
        <w:ind w:left="4536" w:right="49"/>
        <w:jc w:val="both"/>
        <w:rPr>
          <w:rFonts w:ascii="Arial" w:eastAsia="Arial" w:hAnsi="Arial" w:cs="Arial"/>
          <w:spacing w:val="-5"/>
          <w:sz w:val="22"/>
          <w:szCs w:val="22"/>
        </w:rPr>
      </w:pPr>
      <w:r w:rsidRPr="004503F8">
        <w:rPr>
          <w:rFonts w:ascii="Arial" w:eastAsia="Arial" w:hAnsi="Arial" w:cs="Arial"/>
          <w:b/>
          <w:sz w:val="22"/>
          <w:szCs w:val="22"/>
        </w:rPr>
        <w:t>SEC</w:t>
      </w:r>
      <w:r w:rsidRPr="004503F8">
        <w:rPr>
          <w:rFonts w:ascii="Arial" w:eastAsia="Arial" w:hAnsi="Arial" w:cs="Arial"/>
          <w:b/>
          <w:spacing w:val="-1"/>
          <w:sz w:val="22"/>
          <w:szCs w:val="22"/>
        </w:rPr>
        <w:t>R</w:t>
      </w:r>
      <w:r w:rsidRPr="004503F8">
        <w:rPr>
          <w:rFonts w:ascii="Arial" w:eastAsia="Arial" w:hAnsi="Arial" w:cs="Arial"/>
          <w:b/>
          <w:sz w:val="22"/>
          <w:szCs w:val="22"/>
        </w:rPr>
        <w:t>E</w:t>
      </w:r>
      <w:r w:rsidRPr="004503F8">
        <w:rPr>
          <w:rFonts w:ascii="Arial" w:eastAsia="Arial" w:hAnsi="Arial" w:cs="Arial"/>
          <w:b/>
          <w:spacing w:val="2"/>
          <w:sz w:val="22"/>
          <w:szCs w:val="22"/>
        </w:rPr>
        <w:t>T</w:t>
      </w:r>
      <w:r w:rsidRPr="004503F8">
        <w:rPr>
          <w:rFonts w:ascii="Arial" w:eastAsia="Arial" w:hAnsi="Arial" w:cs="Arial"/>
          <w:b/>
          <w:spacing w:val="-5"/>
          <w:sz w:val="22"/>
          <w:szCs w:val="22"/>
        </w:rPr>
        <w:t>A</w:t>
      </w:r>
      <w:r w:rsidRPr="004503F8">
        <w:rPr>
          <w:rFonts w:ascii="Arial" w:eastAsia="Arial" w:hAnsi="Arial" w:cs="Arial"/>
          <w:b/>
          <w:sz w:val="22"/>
          <w:szCs w:val="22"/>
        </w:rPr>
        <w:t xml:space="preserve">RIO DE ESTUDIO: </w:t>
      </w:r>
      <w:r w:rsidR="004E38EA" w:rsidRPr="004503F8">
        <w:rPr>
          <w:rFonts w:ascii="Arial" w:eastAsia="Arial" w:hAnsi="Arial" w:cs="Arial"/>
          <w:spacing w:val="-5"/>
          <w:sz w:val="22"/>
          <w:szCs w:val="22"/>
        </w:rPr>
        <w:t>Daniel Omar Gutiérrez Ruvalcaba.</w:t>
      </w:r>
    </w:p>
    <w:p w14:paraId="749D339F" w14:textId="77777777" w:rsidR="004E38EA" w:rsidRPr="004503F8" w:rsidRDefault="004E38EA" w:rsidP="00FF3BA7">
      <w:pPr>
        <w:ind w:left="4536" w:right="49"/>
        <w:jc w:val="both"/>
        <w:rPr>
          <w:rFonts w:ascii="Arial" w:eastAsia="Arial" w:hAnsi="Arial" w:cs="Arial"/>
          <w:spacing w:val="-5"/>
          <w:sz w:val="22"/>
          <w:szCs w:val="22"/>
        </w:rPr>
      </w:pPr>
    </w:p>
    <w:p w14:paraId="38A5630E" w14:textId="1F59A1F9" w:rsidR="004E38EA" w:rsidRPr="004503F8" w:rsidRDefault="004E38EA" w:rsidP="00FF3BA7">
      <w:pPr>
        <w:ind w:left="4536" w:right="49"/>
        <w:jc w:val="both"/>
        <w:rPr>
          <w:rFonts w:ascii="Arial" w:eastAsia="Arial" w:hAnsi="Arial" w:cs="Arial"/>
          <w:spacing w:val="-5"/>
          <w:sz w:val="22"/>
          <w:szCs w:val="22"/>
        </w:rPr>
      </w:pPr>
      <w:r w:rsidRPr="004503F8">
        <w:rPr>
          <w:rFonts w:ascii="Arial" w:eastAsia="Arial" w:hAnsi="Arial" w:cs="Arial"/>
          <w:b/>
          <w:sz w:val="22"/>
          <w:szCs w:val="22"/>
        </w:rPr>
        <w:t>SEC</w:t>
      </w:r>
      <w:r w:rsidRPr="004503F8">
        <w:rPr>
          <w:rFonts w:ascii="Arial" w:eastAsia="Arial" w:hAnsi="Arial" w:cs="Arial"/>
          <w:b/>
          <w:spacing w:val="-1"/>
          <w:sz w:val="22"/>
          <w:szCs w:val="22"/>
        </w:rPr>
        <w:t>R</w:t>
      </w:r>
      <w:r w:rsidRPr="004503F8">
        <w:rPr>
          <w:rFonts w:ascii="Arial" w:eastAsia="Arial" w:hAnsi="Arial" w:cs="Arial"/>
          <w:b/>
          <w:sz w:val="22"/>
          <w:szCs w:val="22"/>
        </w:rPr>
        <w:t>E</w:t>
      </w:r>
      <w:r w:rsidRPr="004503F8">
        <w:rPr>
          <w:rFonts w:ascii="Arial" w:eastAsia="Arial" w:hAnsi="Arial" w:cs="Arial"/>
          <w:b/>
          <w:spacing w:val="2"/>
          <w:sz w:val="22"/>
          <w:szCs w:val="22"/>
        </w:rPr>
        <w:t>T</w:t>
      </w:r>
      <w:r w:rsidRPr="004503F8">
        <w:rPr>
          <w:rFonts w:ascii="Arial" w:eastAsia="Arial" w:hAnsi="Arial" w:cs="Arial"/>
          <w:b/>
          <w:spacing w:val="-5"/>
          <w:sz w:val="22"/>
          <w:szCs w:val="22"/>
        </w:rPr>
        <w:t>A</w:t>
      </w:r>
      <w:r w:rsidRPr="004503F8">
        <w:rPr>
          <w:rFonts w:ascii="Arial" w:eastAsia="Arial" w:hAnsi="Arial" w:cs="Arial"/>
          <w:b/>
          <w:sz w:val="22"/>
          <w:szCs w:val="22"/>
        </w:rPr>
        <w:t xml:space="preserve">RIO JURIDICO: </w:t>
      </w:r>
      <w:r w:rsidRPr="004503F8">
        <w:rPr>
          <w:rFonts w:ascii="Arial" w:eastAsia="Arial" w:hAnsi="Arial" w:cs="Arial"/>
          <w:spacing w:val="-5"/>
          <w:sz w:val="22"/>
          <w:szCs w:val="22"/>
        </w:rPr>
        <w:t>David Antonio Chávez Rosales.</w:t>
      </w:r>
    </w:p>
    <w:p w14:paraId="4CA79F5A" w14:textId="55992DFD" w:rsidR="000D0CDF" w:rsidRPr="004503F8" w:rsidRDefault="000D0CDF" w:rsidP="00FF3BA7">
      <w:pPr>
        <w:ind w:left="4536" w:right="49"/>
        <w:jc w:val="both"/>
        <w:rPr>
          <w:rFonts w:ascii="Arial" w:eastAsia="Arial" w:hAnsi="Arial" w:cs="Arial"/>
          <w:sz w:val="22"/>
          <w:szCs w:val="22"/>
        </w:rPr>
      </w:pPr>
    </w:p>
    <w:p w14:paraId="6631AA97" w14:textId="2AF6D9A5" w:rsidR="000D0CDF" w:rsidRPr="004503F8" w:rsidRDefault="000D0CDF" w:rsidP="00FF3BA7">
      <w:pPr>
        <w:ind w:left="4536" w:right="49"/>
        <w:jc w:val="both"/>
        <w:rPr>
          <w:rFonts w:ascii="Arial" w:eastAsia="Arial" w:hAnsi="Arial" w:cs="Arial"/>
          <w:sz w:val="22"/>
          <w:szCs w:val="22"/>
        </w:rPr>
      </w:pPr>
      <w:r w:rsidRPr="004503F8">
        <w:rPr>
          <w:rFonts w:ascii="Arial" w:eastAsia="Arial" w:hAnsi="Arial" w:cs="Arial"/>
          <w:b/>
          <w:sz w:val="22"/>
          <w:szCs w:val="22"/>
        </w:rPr>
        <w:t>SEC</w:t>
      </w:r>
      <w:r w:rsidRPr="004503F8">
        <w:rPr>
          <w:rFonts w:ascii="Arial" w:eastAsia="Arial" w:hAnsi="Arial" w:cs="Arial"/>
          <w:b/>
          <w:spacing w:val="-1"/>
          <w:sz w:val="22"/>
          <w:szCs w:val="22"/>
        </w:rPr>
        <w:t>R</w:t>
      </w:r>
      <w:r w:rsidRPr="004503F8">
        <w:rPr>
          <w:rFonts w:ascii="Arial" w:eastAsia="Arial" w:hAnsi="Arial" w:cs="Arial"/>
          <w:b/>
          <w:sz w:val="22"/>
          <w:szCs w:val="22"/>
        </w:rPr>
        <w:t>E</w:t>
      </w:r>
      <w:r w:rsidRPr="004503F8">
        <w:rPr>
          <w:rFonts w:ascii="Arial" w:eastAsia="Arial" w:hAnsi="Arial" w:cs="Arial"/>
          <w:b/>
          <w:spacing w:val="2"/>
          <w:sz w:val="22"/>
          <w:szCs w:val="22"/>
        </w:rPr>
        <w:t>T</w:t>
      </w:r>
      <w:r w:rsidRPr="004503F8">
        <w:rPr>
          <w:rFonts w:ascii="Arial" w:eastAsia="Arial" w:hAnsi="Arial" w:cs="Arial"/>
          <w:b/>
          <w:spacing w:val="-5"/>
          <w:sz w:val="22"/>
          <w:szCs w:val="22"/>
        </w:rPr>
        <w:t>A</w:t>
      </w:r>
      <w:r w:rsidRPr="004503F8">
        <w:rPr>
          <w:rFonts w:ascii="Arial" w:eastAsia="Arial" w:hAnsi="Arial" w:cs="Arial"/>
          <w:b/>
          <w:sz w:val="22"/>
          <w:szCs w:val="22"/>
        </w:rPr>
        <w:t xml:space="preserve">RIO AUXILIAR: </w:t>
      </w:r>
      <w:r w:rsidR="00685EB5" w:rsidRPr="004503F8">
        <w:rPr>
          <w:rFonts w:ascii="Arial" w:eastAsia="Arial" w:hAnsi="Arial" w:cs="Arial"/>
          <w:spacing w:val="-5"/>
          <w:sz w:val="22"/>
          <w:szCs w:val="22"/>
        </w:rPr>
        <w:t>Tomás Huizar Jiménez.</w:t>
      </w:r>
    </w:p>
    <w:p w14:paraId="70862B22" w14:textId="77777777" w:rsidR="000D0CDF" w:rsidRPr="000D0CDF" w:rsidRDefault="000D0CDF" w:rsidP="00C16BF0">
      <w:pPr>
        <w:ind w:left="4536" w:right="49"/>
        <w:jc w:val="both"/>
        <w:rPr>
          <w:rFonts w:ascii="Arial" w:eastAsia="Arial" w:hAnsi="Arial" w:cs="Arial"/>
          <w:sz w:val="23"/>
          <w:szCs w:val="23"/>
        </w:rPr>
      </w:pPr>
    </w:p>
    <w:p w14:paraId="3BA0B557" w14:textId="77777777" w:rsidR="000D0CDF" w:rsidRPr="000D0CDF" w:rsidRDefault="000D0CDF" w:rsidP="0018649D">
      <w:pPr>
        <w:ind w:left="4820" w:right="49"/>
        <w:jc w:val="both"/>
        <w:rPr>
          <w:rFonts w:ascii="Arial" w:eastAsia="Arial" w:hAnsi="Arial" w:cs="Arial"/>
          <w:sz w:val="23"/>
          <w:szCs w:val="23"/>
        </w:rPr>
      </w:pPr>
    </w:p>
    <w:p w14:paraId="647C58CB" w14:textId="4DA017DB" w:rsidR="0018649D" w:rsidRPr="004503F8" w:rsidRDefault="0018649D" w:rsidP="00C16BF0">
      <w:pPr>
        <w:tabs>
          <w:tab w:val="left" w:pos="6521"/>
        </w:tabs>
        <w:spacing w:before="29"/>
        <w:jc w:val="right"/>
        <w:rPr>
          <w:rFonts w:ascii="Arial" w:eastAsia="Arial" w:hAnsi="Arial" w:cs="Arial"/>
          <w:sz w:val="22"/>
          <w:szCs w:val="22"/>
        </w:rPr>
      </w:pPr>
      <w:r w:rsidRPr="004503F8">
        <w:rPr>
          <w:rFonts w:ascii="Arial" w:eastAsia="Arial" w:hAnsi="Arial" w:cs="Arial"/>
          <w:spacing w:val="1"/>
          <w:sz w:val="22"/>
          <w:szCs w:val="22"/>
        </w:rPr>
        <w:t xml:space="preserve">                       A</w:t>
      </w:r>
      <w:r w:rsidRPr="004503F8">
        <w:rPr>
          <w:rFonts w:ascii="Arial" w:eastAsia="Arial" w:hAnsi="Arial" w:cs="Arial"/>
          <w:spacing w:val="-1"/>
          <w:sz w:val="22"/>
          <w:szCs w:val="22"/>
        </w:rPr>
        <w:t>g</w:t>
      </w:r>
      <w:r w:rsidRPr="004503F8">
        <w:rPr>
          <w:rFonts w:ascii="Arial" w:eastAsia="Arial" w:hAnsi="Arial" w:cs="Arial"/>
          <w:spacing w:val="1"/>
          <w:sz w:val="22"/>
          <w:szCs w:val="22"/>
        </w:rPr>
        <w:t>ua</w:t>
      </w:r>
      <w:r w:rsidRPr="004503F8">
        <w:rPr>
          <w:rFonts w:ascii="Arial" w:eastAsia="Arial" w:hAnsi="Arial" w:cs="Arial"/>
          <w:sz w:val="22"/>
          <w:szCs w:val="22"/>
        </w:rPr>
        <w:t>sc</w:t>
      </w:r>
      <w:r w:rsidRPr="004503F8">
        <w:rPr>
          <w:rFonts w:ascii="Arial" w:eastAsia="Arial" w:hAnsi="Arial" w:cs="Arial"/>
          <w:spacing w:val="1"/>
          <w:sz w:val="22"/>
          <w:szCs w:val="22"/>
        </w:rPr>
        <w:t>a</w:t>
      </w:r>
      <w:r w:rsidRPr="004503F8">
        <w:rPr>
          <w:rFonts w:ascii="Arial" w:eastAsia="Arial" w:hAnsi="Arial" w:cs="Arial"/>
          <w:sz w:val="22"/>
          <w:szCs w:val="22"/>
        </w:rPr>
        <w:t>l</w:t>
      </w:r>
      <w:r w:rsidRPr="004503F8">
        <w:rPr>
          <w:rFonts w:ascii="Arial" w:eastAsia="Arial" w:hAnsi="Arial" w:cs="Arial"/>
          <w:spacing w:val="-1"/>
          <w:sz w:val="22"/>
          <w:szCs w:val="22"/>
        </w:rPr>
        <w:t>i</w:t>
      </w:r>
      <w:r w:rsidRPr="004503F8">
        <w:rPr>
          <w:rFonts w:ascii="Arial" w:eastAsia="Arial" w:hAnsi="Arial" w:cs="Arial"/>
          <w:spacing w:val="1"/>
          <w:sz w:val="22"/>
          <w:szCs w:val="22"/>
        </w:rPr>
        <w:t>en</w:t>
      </w:r>
      <w:r w:rsidRPr="004503F8">
        <w:rPr>
          <w:rFonts w:ascii="Arial" w:eastAsia="Arial" w:hAnsi="Arial" w:cs="Arial"/>
          <w:spacing w:val="-2"/>
          <w:sz w:val="22"/>
          <w:szCs w:val="22"/>
        </w:rPr>
        <w:t>t</w:t>
      </w:r>
      <w:r w:rsidRPr="004503F8">
        <w:rPr>
          <w:rFonts w:ascii="Arial" w:eastAsia="Arial" w:hAnsi="Arial" w:cs="Arial"/>
          <w:spacing w:val="1"/>
          <w:sz w:val="22"/>
          <w:szCs w:val="22"/>
        </w:rPr>
        <w:t>e</w:t>
      </w:r>
      <w:r w:rsidRPr="004503F8">
        <w:rPr>
          <w:rFonts w:ascii="Arial" w:eastAsia="Arial" w:hAnsi="Arial" w:cs="Arial"/>
          <w:sz w:val="22"/>
          <w:szCs w:val="22"/>
        </w:rPr>
        <w:t>s,</w:t>
      </w:r>
      <w:r w:rsidRPr="004503F8">
        <w:rPr>
          <w:rFonts w:ascii="Arial" w:eastAsia="Arial" w:hAnsi="Arial" w:cs="Arial"/>
          <w:spacing w:val="-1"/>
          <w:sz w:val="22"/>
          <w:szCs w:val="22"/>
        </w:rPr>
        <w:t xml:space="preserve"> Aguascalientes </w:t>
      </w:r>
      <w:r w:rsidRPr="004503F8">
        <w:rPr>
          <w:rFonts w:ascii="Arial" w:eastAsia="Arial" w:hAnsi="Arial" w:cs="Arial"/>
          <w:sz w:val="22"/>
          <w:szCs w:val="22"/>
        </w:rPr>
        <w:t>a</w:t>
      </w:r>
      <w:r w:rsidRPr="004503F8">
        <w:rPr>
          <w:rFonts w:ascii="Arial" w:eastAsia="Arial" w:hAnsi="Arial" w:cs="Arial"/>
          <w:spacing w:val="-1"/>
          <w:sz w:val="22"/>
          <w:szCs w:val="22"/>
        </w:rPr>
        <w:t xml:space="preserve"> </w:t>
      </w:r>
      <w:r w:rsidR="00C95C5F" w:rsidRPr="004503F8">
        <w:rPr>
          <w:rFonts w:ascii="Arial" w:eastAsia="Arial" w:hAnsi="Arial" w:cs="Arial"/>
          <w:spacing w:val="-1"/>
          <w:sz w:val="22"/>
          <w:szCs w:val="22"/>
        </w:rPr>
        <w:t>2</w:t>
      </w:r>
      <w:r w:rsidR="00AB7F5F" w:rsidRPr="004503F8">
        <w:rPr>
          <w:rFonts w:ascii="Arial" w:eastAsia="Arial" w:hAnsi="Arial" w:cs="Arial"/>
          <w:spacing w:val="-1"/>
          <w:sz w:val="22"/>
          <w:szCs w:val="22"/>
        </w:rPr>
        <w:t>6</w:t>
      </w:r>
      <w:r w:rsidR="00C34695" w:rsidRPr="004503F8">
        <w:rPr>
          <w:rFonts w:ascii="Arial" w:eastAsia="Arial" w:hAnsi="Arial" w:cs="Arial"/>
          <w:spacing w:val="-1"/>
          <w:sz w:val="22"/>
          <w:szCs w:val="22"/>
        </w:rPr>
        <w:t xml:space="preserve"> </w:t>
      </w:r>
      <w:r w:rsidRPr="004503F8">
        <w:rPr>
          <w:rFonts w:ascii="Arial" w:eastAsia="Arial" w:hAnsi="Arial" w:cs="Arial"/>
          <w:spacing w:val="1"/>
          <w:sz w:val="22"/>
          <w:szCs w:val="22"/>
        </w:rPr>
        <w:t>d</w:t>
      </w:r>
      <w:r w:rsidRPr="004503F8">
        <w:rPr>
          <w:rFonts w:ascii="Arial" w:eastAsia="Arial" w:hAnsi="Arial" w:cs="Arial"/>
          <w:sz w:val="22"/>
          <w:szCs w:val="22"/>
        </w:rPr>
        <w:t>e</w:t>
      </w:r>
      <w:r w:rsidR="0083437A" w:rsidRPr="004503F8">
        <w:rPr>
          <w:rFonts w:ascii="Arial" w:eastAsia="Arial" w:hAnsi="Arial" w:cs="Arial"/>
          <w:spacing w:val="-1"/>
          <w:sz w:val="22"/>
          <w:szCs w:val="22"/>
        </w:rPr>
        <w:t xml:space="preserve"> </w:t>
      </w:r>
      <w:r w:rsidR="00FA25E3" w:rsidRPr="004503F8">
        <w:rPr>
          <w:rFonts w:ascii="Arial" w:eastAsia="Arial" w:hAnsi="Arial" w:cs="Arial"/>
          <w:spacing w:val="-1"/>
          <w:sz w:val="22"/>
          <w:szCs w:val="22"/>
        </w:rPr>
        <w:t>marzo</w:t>
      </w:r>
      <w:r w:rsidR="0083437A" w:rsidRPr="004503F8">
        <w:rPr>
          <w:rFonts w:ascii="Arial" w:eastAsia="Arial" w:hAnsi="Arial" w:cs="Arial"/>
          <w:spacing w:val="-1"/>
          <w:sz w:val="22"/>
          <w:szCs w:val="22"/>
        </w:rPr>
        <w:t xml:space="preserve"> </w:t>
      </w:r>
      <w:r w:rsidRPr="004503F8">
        <w:rPr>
          <w:rFonts w:ascii="Arial" w:eastAsia="Arial" w:hAnsi="Arial" w:cs="Arial"/>
          <w:spacing w:val="1"/>
          <w:sz w:val="22"/>
          <w:szCs w:val="22"/>
        </w:rPr>
        <w:t>de</w:t>
      </w:r>
      <w:r w:rsidR="0083437A" w:rsidRPr="004503F8">
        <w:rPr>
          <w:rFonts w:ascii="Arial" w:eastAsia="Arial" w:hAnsi="Arial" w:cs="Arial"/>
          <w:spacing w:val="-2"/>
          <w:sz w:val="22"/>
          <w:szCs w:val="22"/>
        </w:rPr>
        <w:t xml:space="preserve"> dos mil veintiuno</w:t>
      </w:r>
      <w:r w:rsidRPr="004503F8">
        <w:rPr>
          <w:rFonts w:ascii="Arial" w:eastAsia="Arial" w:hAnsi="Arial" w:cs="Arial"/>
          <w:sz w:val="22"/>
          <w:szCs w:val="22"/>
        </w:rPr>
        <w:t>.</w:t>
      </w:r>
    </w:p>
    <w:p w14:paraId="1167410A" w14:textId="77777777" w:rsidR="0018649D" w:rsidRPr="004503F8" w:rsidRDefault="0018649D" w:rsidP="0018649D">
      <w:pPr>
        <w:spacing w:line="200" w:lineRule="exact"/>
        <w:rPr>
          <w:rFonts w:ascii="Arial" w:hAnsi="Arial" w:cs="Arial"/>
          <w:sz w:val="22"/>
          <w:szCs w:val="22"/>
        </w:rPr>
      </w:pPr>
    </w:p>
    <w:p w14:paraId="4136C638" w14:textId="77777777" w:rsidR="0018649D" w:rsidRPr="004503F8" w:rsidRDefault="0018649D" w:rsidP="0018649D">
      <w:pPr>
        <w:spacing w:before="18" w:line="200" w:lineRule="exact"/>
        <w:rPr>
          <w:rFonts w:ascii="Arial" w:hAnsi="Arial" w:cs="Arial"/>
          <w:sz w:val="22"/>
          <w:szCs w:val="22"/>
        </w:rPr>
      </w:pPr>
    </w:p>
    <w:p w14:paraId="600A4416" w14:textId="0C6512AE" w:rsidR="00D13444" w:rsidRPr="004503F8" w:rsidRDefault="0018649D" w:rsidP="00A51546">
      <w:pPr>
        <w:spacing w:line="360" w:lineRule="auto"/>
        <w:jc w:val="both"/>
        <w:rPr>
          <w:rFonts w:ascii="Arial" w:eastAsia="Arial" w:hAnsi="Arial" w:cs="Arial"/>
          <w:spacing w:val="3"/>
          <w:sz w:val="22"/>
          <w:szCs w:val="22"/>
        </w:rPr>
      </w:pPr>
      <w:r w:rsidRPr="004503F8">
        <w:rPr>
          <w:rFonts w:ascii="Arial" w:eastAsia="Arial" w:hAnsi="Arial" w:cs="Arial"/>
          <w:b/>
          <w:bCs/>
          <w:sz w:val="22"/>
          <w:szCs w:val="22"/>
        </w:rPr>
        <w:t>S</w:t>
      </w:r>
      <w:r w:rsidR="00C951C8" w:rsidRPr="004503F8">
        <w:rPr>
          <w:rFonts w:ascii="Arial" w:eastAsia="Arial" w:hAnsi="Arial" w:cs="Arial"/>
          <w:b/>
          <w:bCs/>
          <w:sz w:val="22"/>
          <w:szCs w:val="22"/>
        </w:rPr>
        <w:t>ENTENCIA DEFINITIVA</w:t>
      </w:r>
      <w:r w:rsidRPr="004503F8">
        <w:rPr>
          <w:rFonts w:ascii="Arial" w:eastAsia="Arial" w:hAnsi="Arial" w:cs="Arial"/>
          <w:b/>
          <w:bCs/>
          <w:sz w:val="22"/>
          <w:szCs w:val="22"/>
        </w:rPr>
        <w:t xml:space="preserve"> </w:t>
      </w:r>
      <w:r w:rsidR="00C951C8" w:rsidRPr="004503F8">
        <w:rPr>
          <w:rFonts w:ascii="Arial" w:eastAsia="Arial" w:hAnsi="Arial" w:cs="Arial"/>
          <w:spacing w:val="3"/>
          <w:sz w:val="22"/>
          <w:szCs w:val="22"/>
        </w:rPr>
        <w:t>mediante l</w:t>
      </w:r>
      <w:r w:rsidR="005C310B" w:rsidRPr="004503F8">
        <w:rPr>
          <w:rFonts w:ascii="Arial" w:eastAsia="Arial" w:hAnsi="Arial" w:cs="Arial"/>
          <w:spacing w:val="3"/>
          <w:sz w:val="22"/>
          <w:szCs w:val="22"/>
        </w:rPr>
        <w:t>a</w:t>
      </w:r>
      <w:r w:rsidR="00C951C8" w:rsidRPr="004503F8">
        <w:rPr>
          <w:rFonts w:ascii="Arial" w:eastAsia="Arial" w:hAnsi="Arial" w:cs="Arial"/>
          <w:spacing w:val="3"/>
          <w:sz w:val="22"/>
          <w:szCs w:val="22"/>
        </w:rPr>
        <w:t xml:space="preserve"> que </w:t>
      </w:r>
      <w:r w:rsidR="00FF3BA7" w:rsidRPr="004503F8">
        <w:rPr>
          <w:rFonts w:ascii="Arial" w:eastAsia="Arial" w:hAnsi="Arial" w:cs="Arial"/>
          <w:spacing w:val="3"/>
          <w:sz w:val="22"/>
          <w:szCs w:val="22"/>
        </w:rPr>
        <w:t xml:space="preserve">se </w:t>
      </w:r>
      <w:r w:rsidR="00572B38" w:rsidRPr="004503F8">
        <w:rPr>
          <w:rFonts w:ascii="Arial" w:eastAsia="Arial" w:hAnsi="Arial" w:cs="Arial"/>
          <w:spacing w:val="3"/>
          <w:sz w:val="22"/>
          <w:szCs w:val="22"/>
        </w:rPr>
        <w:t>determina</w:t>
      </w:r>
      <w:r w:rsidR="00244A15" w:rsidRPr="004503F8">
        <w:rPr>
          <w:rFonts w:ascii="Arial" w:eastAsia="Arial" w:hAnsi="Arial" w:cs="Arial"/>
          <w:spacing w:val="3"/>
          <w:sz w:val="22"/>
          <w:szCs w:val="22"/>
        </w:rPr>
        <w:t>:</w:t>
      </w:r>
      <w:r w:rsidR="00513078" w:rsidRPr="004503F8">
        <w:rPr>
          <w:rFonts w:ascii="Arial" w:eastAsia="Arial" w:hAnsi="Arial" w:cs="Arial"/>
          <w:spacing w:val="3"/>
          <w:sz w:val="22"/>
          <w:szCs w:val="22"/>
        </w:rPr>
        <w:t xml:space="preserve"> </w:t>
      </w:r>
      <w:r w:rsidR="00513078" w:rsidRPr="004503F8">
        <w:rPr>
          <w:rFonts w:ascii="Arial" w:eastAsia="Arial" w:hAnsi="Arial" w:cs="Arial"/>
          <w:b/>
          <w:bCs/>
          <w:spacing w:val="3"/>
          <w:sz w:val="22"/>
          <w:szCs w:val="22"/>
        </w:rPr>
        <w:t>a)</w:t>
      </w:r>
      <w:r w:rsidR="00513078" w:rsidRPr="004503F8">
        <w:rPr>
          <w:rFonts w:ascii="Arial" w:eastAsia="Arial" w:hAnsi="Arial" w:cs="Arial"/>
          <w:spacing w:val="3"/>
          <w:sz w:val="22"/>
          <w:szCs w:val="22"/>
        </w:rPr>
        <w:t xml:space="preserve"> S</w:t>
      </w:r>
      <w:r w:rsidR="00572B38" w:rsidRPr="004503F8">
        <w:rPr>
          <w:rFonts w:ascii="Arial" w:eastAsia="Arial" w:hAnsi="Arial" w:cs="Arial"/>
          <w:spacing w:val="3"/>
          <w:sz w:val="22"/>
          <w:szCs w:val="22"/>
        </w:rPr>
        <w:t>obreseer el juicio ciudadano, al haber quedado sin materia</w:t>
      </w:r>
      <w:r w:rsidR="00C506F5" w:rsidRPr="004503F8">
        <w:rPr>
          <w:rFonts w:ascii="Arial" w:eastAsia="Arial" w:hAnsi="Arial" w:cs="Arial"/>
          <w:spacing w:val="3"/>
          <w:sz w:val="22"/>
          <w:szCs w:val="22"/>
        </w:rPr>
        <w:t xml:space="preserve"> y </w:t>
      </w:r>
      <w:r w:rsidR="00C506F5" w:rsidRPr="004503F8">
        <w:rPr>
          <w:rFonts w:ascii="Arial" w:eastAsia="Arial" w:hAnsi="Arial" w:cs="Arial"/>
          <w:b/>
          <w:bCs/>
          <w:spacing w:val="3"/>
          <w:sz w:val="22"/>
          <w:szCs w:val="22"/>
        </w:rPr>
        <w:t>b)</w:t>
      </w:r>
      <w:r w:rsidR="00C506F5" w:rsidRPr="004503F8">
        <w:rPr>
          <w:rFonts w:ascii="Arial" w:eastAsia="Arial" w:hAnsi="Arial" w:cs="Arial"/>
          <w:spacing w:val="3"/>
          <w:sz w:val="22"/>
          <w:szCs w:val="22"/>
        </w:rPr>
        <w:t xml:space="preserve"> Exhortar al H</w:t>
      </w:r>
      <w:r w:rsidR="006F38DB" w:rsidRPr="004503F8">
        <w:rPr>
          <w:rFonts w:ascii="Arial" w:eastAsia="Arial" w:hAnsi="Arial" w:cs="Arial"/>
          <w:spacing w:val="3"/>
          <w:sz w:val="22"/>
          <w:szCs w:val="22"/>
        </w:rPr>
        <w:t>. Ayuntamiento de Jesús</w:t>
      </w:r>
      <w:r w:rsidR="00244A15" w:rsidRPr="004503F8">
        <w:rPr>
          <w:rFonts w:ascii="Arial" w:eastAsia="Arial" w:hAnsi="Arial" w:cs="Arial"/>
          <w:spacing w:val="3"/>
          <w:sz w:val="22"/>
          <w:szCs w:val="22"/>
        </w:rPr>
        <w:t xml:space="preserve"> María,</w:t>
      </w:r>
      <w:r w:rsidR="00FF3BA7" w:rsidRPr="004503F8">
        <w:rPr>
          <w:rFonts w:ascii="Arial" w:eastAsia="Arial" w:hAnsi="Arial" w:cs="Arial"/>
          <w:spacing w:val="3"/>
          <w:sz w:val="22"/>
          <w:szCs w:val="22"/>
        </w:rPr>
        <w:t xml:space="preserve"> a realizar sus actuaciones en tiempos razonables y</w:t>
      </w:r>
      <w:r w:rsidR="003E5F43" w:rsidRPr="004503F8">
        <w:rPr>
          <w:rFonts w:ascii="Arial" w:eastAsia="Arial" w:hAnsi="Arial" w:cs="Arial"/>
          <w:spacing w:val="3"/>
          <w:sz w:val="22"/>
          <w:szCs w:val="22"/>
        </w:rPr>
        <w:t xml:space="preserve"> a la utilización apegada a derecho</w:t>
      </w:r>
      <w:r w:rsidR="00BA4D4B">
        <w:rPr>
          <w:rFonts w:ascii="Arial" w:eastAsia="Arial" w:hAnsi="Arial" w:cs="Arial"/>
          <w:spacing w:val="3"/>
          <w:sz w:val="22"/>
          <w:szCs w:val="22"/>
        </w:rPr>
        <w:t xml:space="preserve"> </w:t>
      </w:r>
      <w:r w:rsidR="003E5F43" w:rsidRPr="004503F8">
        <w:rPr>
          <w:rFonts w:ascii="Arial" w:eastAsia="Arial" w:hAnsi="Arial" w:cs="Arial"/>
          <w:spacing w:val="3"/>
          <w:sz w:val="22"/>
          <w:szCs w:val="22"/>
        </w:rPr>
        <w:t>de los recursos públicos.</w:t>
      </w:r>
    </w:p>
    <w:p w14:paraId="065CF699" w14:textId="77777777" w:rsidR="00396764" w:rsidRPr="00572B96" w:rsidRDefault="00396764" w:rsidP="00A51546">
      <w:pPr>
        <w:spacing w:line="360" w:lineRule="auto"/>
        <w:jc w:val="both"/>
        <w:rPr>
          <w:rFonts w:ascii="Arial" w:eastAsia="Arial" w:hAnsi="Arial" w:cs="Arial"/>
          <w:spacing w:val="3"/>
          <w:sz w:val="23"/>
          <w:szCs w:val="23"/>
        </w:rPr>
      </w:pPr>
    </w:p>
    <w:p w14:paraId="7618054A" w14:textId="77777777" w:rsidR="0018649D" w:rsidRPr="00572B96" w:rsidRDefault="0018649D" w:rsidP="0018649D">
      <w:pPr>
        <w:ind w:left="2465" w:right="2324" w:hanging="141"/>
        <w:jc w:val="center"/>
        <w:rPr>
          <w:rFonts w:ascii="Arial" w:eastAsia="Arial" w:hAnsi="Arial" w:cs="Arial"/>
          <w:b/>
          <w:sz w:val="23"/>
          <w:szCs w:val="23"/>
        </w:rPr>
      </w:pPr>
      <w:r w:rsidRPr="00572B96">
        <w:rPr>
          <w:rFonts w:ascii="Arial" w:eastAsia="Arial" w:hAnsi="Arial" w:cs="Arial"/>
          <w:b/>
          <w:sz w:val="23"/>
          <w:szCs w:val="23"/>
        </w:rPr>
        <w:t>GLO</w:t>
      </w:r>
      <w:r w:rsidRPr="00572B96">
        <w:rPr>
          <w:rFonts w:ascii="Arial" w:eastAsia="Arial" w:hAnsi="Arial" w:cs="Arial"/>
          <w:b/>
          <w:spacing w:val="3"/>
          <w:sz w:val="23"/>
          <w:szCs w:val="23"/>
        </w:rPr>
        <w:t>S</w:t>
      </w:r>
      <w:r w:rsidRPr="00572B96">
        <w:rPr>
          <w:rFonts w:ascii="Arial" w:eastAsia="Arial" w:hAnsi="Arial" w:cs="Arial"/>
          <w:b/>
          <w:spacing w:val="-5"/>
          <w:sz w:val="23"/>
          <w:szCs w:val="23"/>
        </w:rPr>
        <w:t>A</w:t>
      </w:r>
      <w:r w:rsidRPr="00572B96">
        <w:rPr>
          <w:rFonts w:ascii="Arial" w:eastAsia="Arial" w:hAnsi="Arial" w:cs="Arial"/>
          <w:b/>
          <w:sz w:val="23"/>
          <w:szCs w:val="23"/>
        </w:rPr>
        <w:t>RIO</w:t>
      </w:r>
    </w:p>
    <w:p w14:paraId="32634CCC" w14:textId="77777777" w:rsidR="0018649D" w:rsidRPr="00572B96" w:rsidRDefault="0018649D" w:rsidP="00141A01">
      <w:pPr>
        <w:ind w:left="2465" w:right="2324" w:hanging="141"/>
        <w:jc w:val="center"/>
        <w:rPr>
          <w:rFonts w:ascii="Arial" w:eastAsia="Arial" w:hAnsi="Arial"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5244"/>
      </w:tblGrid>
      <w:tr w:rsidR="0018649D" w:rsidRPr="00572B96" w14:paraId="7D7FE16C" w14:textId="77777777" w:rsidTr="006F38DB">
        <w:trPr>
          <w:trHeight w:val="75"/>
          <w:jc w:val="center"/>
        </w:trPr>
        <w:tc>
          <w:tcPr>
            <w:tcW w:w="2195" w:type="dxa"/>
          </w:tcPr>
          <w:p w14:paraId="4F287F67" w14:textId="77777777" w:rsidR="00C951C8" w:rsidRPr="0070232F" w:rsidRDefault="00C951C8" w:rsidP="00141A01">
            <w:pPr>
              <w:jc w:val="both"/>
              <w:rPr>
                <w:rFonts w:ascii="Arial" w:eastAsia="Arial" w:hAnsi="Arial" w:cs="Arial"/>
                <w:b/>
                <w:bCs/>
              </w:rPr>
            </w:pPr>
            <w:r w:rsidRPr="0070232F">
              <w:rPr>
                <w:rFonts w:ascii="Arial" w:eastAsia="Arial" w:hAnsi="Arial" w:cs="Arial"/>
                <w:b/>
              </w:rPr>
              <w:t>Promovente:</w:t>
            </w:r>
          </w:p>
          <w:p w14:paraId="36B9C66D" w14:textId="77777777" w:rsidR="00C951C8" w:rsidRPr="0070232F" w:rsidRDefault="00C951C8" w:rsidP="00141A01">
            <w:pPr>
              <w:jc w:val="both"/>
              <w:rPr>
                <w:rFonts w:ascii="Arial" w:eastAsia="Arial" w:hAnsi="Arial" w:cs="Arial"/>
                <w:b/>
              </w:rPr>
            </w:pPr>
          </w:p>
          <w:p w14:paraId="04280DDA" w14:textId="571E3573" w:rsidR="0018649D" w:rsidRPr="0070232F" w:rsidRDefault="00C95C5F" w:rsidP="00141A01">
            <w:pPr>
              <w:jc w:val="both"/>
              <w:rPr>
                <w:rFonts w:ascii="Arial" w:eastAsia="Arial" w:hAnsi="Arial" w:cs="Arial"/>
                <w:b/>
              </w:rPr>
            </w:pPr>
            <w:r w:rsidRPr="0070232F">
              <w:rPr>
                <w:rFonts w:ascii="Arial" w:eastAsia="Arial" w:hAnsi="Arial" w:cs="Arial"/>
                <w:b/>
              </w:rPr>
              <w:t>Responsable</w:t>
            </w:r>
            <w:r w:rsidR="0018649D" w:rsidRPr="0070232F">
              <w:rPr>
                <w:rFonts w:ascii="Arial" w:eastAsia="Arial" w:hAnsi="Arial" w:cs="Arial"/>
                <w:b/>
              </w:rPr>
              <w:t>:</w:t>
            </w:r>
          </w:p>
          <w:p w14:paraId="3E0B79E2" w14:textId="77777777" w:rsidR="00732595" w:rsidRPr="0070232F" w:rsidRDefault="00732595" w:rsidP="00141A01">
            <w:pPr>
              <w:jc w:val="both"/>
              <w:rPr>
                <w:rFonts w:ascii="Arial" w:eastAsia="Arial" w:hAnsi="Arial" w:cs="Arial"/>
                <w:b/>
              </w:rPr>
            </w:pPr>
          </w:p>
          <w:p w14:paraId="2685F90A" w14:textId="73DA1DF7" w:rsidR="00732595" w:rsidRPr="0070232F" w:rsidRDefault="00C95C5F" w:rsidP="00141A01">
            <w:pPr>
              <w:jc w:val="both"/>
              <w:rPr>
                <w:rFonts w:ascii="Arial" w:eastAsia="Arial" w:hAnsi="Arial" w:cs="Arial"/>
              </w:rPr>
            </w:pPr>
            <w:r w:rsidRPr="0070232F">
              <w:rPr>
                <w:rFonts w:ascii="Arial" w:eastAsia="Arial" w:hAnsi="Arial" w:cs="Arial"/>
                <w:b/>
              </w:rPr>
              <w:t>Tribunal Electoral</w:t>
            </w:r>
            <w:r w:rsidR="00732595" w:rsidRPr="0070232F">
              <w:rPr>
                <w:rFonts w:ascii="Arial" w:eastAsia="Arial" w:hAnsi="Arial" w:cs="Arial"/>
                <w:b/>
              </w:rPr>
              <w:t>:</w:t>
            </w:r>
          </w:p>
        </w:tc>
        <w:tc>
          <w:tcPr>
            <w:tcW w:w="5244" w:type="dxa"/>
          </w:tcPr>
          <w:p w14:paraId="1E91B357" w14:textId="110C94ED" w:rsidR="00C951C8" w:rsidRPr="0070232F" w:rsidRDefault="00C951C8" w:rsidP="00141A01">
            <w:pPr>
              <w:ind w:right="178"/>
              <w:jc w:val="both"/>
              <w:rPr>
                <w:rFonts w:ascii="Arial" w:eastAsia="Arial" w:hAnsi="Arial" w:cs="Arial"/>
                <w:bCs/>
              </w:rPr>
            </w:pPr>
            <w:r w:rsidRPr="0070232F">
              <w:rPr>
                <w:rFonts w:ascii="Arial" w:eastAsia="Arial" w:hAnsi="Arial" w:cs="Arial"/>
                <w:bCs/>
              </w:rPr>
              <w:t xml:space="preserve">C. </w:t>
            </w:r>
            <w:bookmarkStart w:id="2" w:name="_Hlk67047056"/>
            <w:r w:rsidR="00C95C5F" w:rsidRPr="0070232F">
              <w:rPr>
                <w:rFonts w:ascii="Arial" w:eastAsia="Arial" w:hAnsi="Arial" w:cs="Arial"/>
                <w:bCs/>
              </w:rPr>
              <w:t>Dulce Teresita Salazar Martínez</w:t>
            </w:r>
            <w:bookmarkEnd w:id="2"/>
            <w:r w:rsidR="00FE3968" w:rsidRPr="0070232F">
              <w:rPr>
                <w:rFonts w:ascii="Arial" w:eastAsia="Arial" w:hAnsi="Arial" w:cs="Arial"/>
                <w:bCs/>
              </w:rPr>
              <w:t>.</w:t>
            </w:r>
          </w:p>
          <w:p w14:paraId="2015273B" w14:textId="77777777" w:rsidR="00C951C8" w:rsidRPr="0070232F" w:rsidRDefault="00C951C8" w:rsidP="00141A01">
            <w:pPr>
              <w:ind w:right="178"/>
              <w:jc w:val="both"/>
              <w:rPr>
                <w:rFonts w:ascii="Arial" w:eastAsia="Arial" w:hAnsi="Arial" w:cs="Arial"/>
                <w:bCs/>
                <w:spacing w:val="4"/>
              </w:rPr>
            </w:pPr>
          </w:p>
          <w:p w14:paraId="6DF36FF4" w14:textId="1A149B77" w:rsidR="00732595" w:rsidRPr="0070232F" w:rsidRDefault="00C95C5F" w:rsidP="00141A01">
            <w:pPr>
              <w:ind w:right="178"/>
              <w:jc w:val="both"/>
              <w:rPr>
                <w:rFonts w:ascii="Arial" w:eastAsia="Arial" w:hAnsi="Arial" w:cs="Arial"/>
                <w:spacing w:val="6"/>
              </w:rPr>
            </w:pPr>
            <w:r w:rsidRPr="0070232F">
              <w:rPr>
                <w:rFonts w:ascii="Arial" w:eastAsia="Arial" w:hAnsi="Arial" w:cs="Arial"/>
                <w:bCs/>
                <w:spacing w:val="4"/>
              </w:rPr>
              <w:t>Cabildo del H. Ayuntamiento de Jesús María</w:t>
            </w:r>
            <w:r w:rsidR="0018649D" w:rsidRPr="0070232F">
              <w:rPr>
                <w:rFonts w:ascii="Arial" w:eastAsia="Arial" w:hAnsi="Arial" w:cs="Arial"/>
                <w:bCs/>
                <w:spacing w:val="4"/>
              </w:rPr>
              <w:t>.</w:t>
            </w:r>
            <w:r w:rsidR="0018649D" w:rsidRPr="0070232F">
              <w:rPr>
                <w:rFonts w:ascii="Arial" w:eastAsia="Arial" w:hAnsi="Arial" w:cs="Arial"/>
                <w:spacing w:val="6"/>
              </w:rPr>
              <w:t xml:space="preserve"> </w:t>
            </w:r>
          </w:p>
          <w:p w14:paraId="4570F4EE" w14:textId="77777777" w:rsidR="00732595" w:rsidRPr="0070232F" w:rsidRDefault="00732595" w:rsidP="00141A01">
            <w:pPr>
              <w:ind w:right="178"/>
              <w:jc w:val="both"/>
              <w:rPr>
                <w:rFonts w:ascii="Arial" w:eastAsia="Arial" w:hAnsi="Arial" w:cs="Arial"/>
                <w:bCs/>
                <w:spacing w:val="4"/>
              </w:rPr>
            </w:pPr>
          </w:p>
          <w:p w14:paraId="19712CA6" w14:textId="5CB80159" w:rsidR="00732595" w:rsidRPr="0070232F" w:rsidRDefault="00C95C5F" w:rsidP="00141A01">
            <w:pPr>
              <w:ind w:right="178"/>
              <w:jc w:val="both"/>
              <w:rPr>
                <w:rFonts w:ascii="Arial" w:eastAsia="Arial" w:hAnsi="Arial" w:cs="Arial"/>
                <w:spacing w:val="6"/>
              </w:rPr>
            </w:pPr>
            <w:r w:rsidRPr="0070232F">
              <w:rPr>
                <w:rFonts w:ascii="Arial" w:eastAsia="Arial" w:hAnsi="Arial" w:cs="Arial"/>
              </w:rPr>
              <w:t>Tribunal Electoral del Estado de Aguascalientes</w:t>
            </w:r>
            <w:r w:rsidR="00732595" w:rsidRPr="0070232F">
              <w:rPr>
                <w:rFonts w:ascii="Arial" w:eastAsia="Arial" w:hAnsi="Arial" w:cs="Arial"/>
                <w:bCs/>
                <w:spacing w:val="4"/>
              </w:rPr>
              <w:t>.</w:t>
            </w:r>
          </w:p>
          <w:p w14:paraId="7CAFC0AF" w14:textId="22C47FBD" w:rsidR="00846AE1" w:rsidRPr="0070232F" w:rsidRDefault="00846AE1" w:rsidP="00141A01">
            <w:pPr>
              <w:ind w:right="178"/>
              <w:jc w:val="both"/>
              <w:rPr>
                <w:rFonts w:ascii="Arial" w:eastAsia="Arial" w:hAnsi="Arial" w:cs="Arial"/>
              </w:rPr>
            </w:pPr>
          </w:p>
        </w:tc>
      </w:tr>
      <w:tr w:rsidR="0018649D" w:rsidRPr="00572B96" w14:paraId="43E33647" w14:textId="77777777" w:rsidTr="006F38DB">
        <w:trPr>
          <w:trHeight w:val="1412"/>
          <w:jc w:val="center"/>
        </w:trPr>
        <w:tc>
          <w:tcPr>
            <w:tcW w:w="2195" w:type="dxa"/>
          </w:tcPr>
          <w:p w14:paraId="68BD0027" w14:textId="77777777" w:rsidR="0018649D" w:rsidRPr="0070232F" w:rsidRDefault="0018649D" w:rsidP="00141A01">
            <w:pPr>
              <w:jc w:val="both"/>
              <w:rPr>
                <w:rFonts w:ascii="Arial" w:eastAsia="Arial" w:hAnsi="Arial" w:cs="Arial"/>
                <w:b/>
              </w:rPr>
            </w:pPr>
            <w:r w:rsidRPr="0070232F">
              <w:rPr>
                <w:rFonts w:ascii="Arial" w:eastAsia="Arial" w:hAnsi="Arial" w:cs="Arial"/>
                <w:b/>
              </w:rPr>
              <w:t>Código Electoral:</w:t>
            </w:r>
          </w:p>
          <w:p w14:paraId="35BBBEBF" w14:textId="77777777" w:rsidR="0018649D" w:rsidRPr="0070232F" w:rsidRDefault="0018649D" w:rsidP="00141A01">
            <w:pPr>
              <w:jc w:val="both"/>
              <w:rPr>
                <w:rFonts w:ascii="Arial" w:eastAsia="Arial" w:hAnsi="Arial" w:cs="Arial"/>
                <w:b/>
              </w:rPr>
            </w:pPr>
          </w:p>
          <w:p w14:paraId="7E917269" w14:textId="386F476A" w:rsidR="0018649D" w:rsidRPr="0070232F" w:rsidRDefault="00C95C5F" w:rsidP="00141A01">
            <w:pPr>
              <w:jc w:val="both"/>
              <w:rPr>
                <w:rFonts w:ascii="Arial" w:eastAsia="Arial" w:hAnsi="Arial" w:cs="Arial"/>
                <w:b/>
              </w:rPr>
            </w:pPr>
            <w:r w:rsidRPr="0070232F">
              <w:rPr>
                <w:rFonts w:ascii="Arial" w:eastAsia="Arial" w:hAnsi="Arial" w:cs="Arial"/>
                <w:b/>
              </w:rPr>
              <w:t>Código Municipal</w:t>
            </w:r>
            <w:r w:rsidR="0018649D" w:rsidRPr="0070232F">
              <w:rPr>
                <w:rFonts w:ascii="Arial" w:eastAsia="Arial" w:hAnsi="Arial" w:cs="Arial"/>
                <w:b/>
              </w:rPr>
              <w:t>:</w:t>
            </w:r>
          </w:p>
          <w:p w14:paraId="4115F8A0" w14:textId="77777777" w:rsidR="0018649D" w:rsidRPr="0070232F" w:rsidRDefault="0018649D" w:rsidP="00141A01">
            <w:pPr>
              <w:jc w:val="both"/>
              <w:rPr>
                <w:rFonts w:ascii="Arial" w:eastAsia="Arial" w:hAnsi="Arial" w:cs="Arial"/>
                <w:b/>
                <w:bCs/>
              </w:rPr>
            </w:pPr>
          </w:p>
          <w:p w14:paraId="2426D4FA" w14:textId="4D8D8990" w:rsidR="0070232F" w:rsidRPr="0070232F" w:rsidRDefault="0070232F" w:rsidP="00141A01">
            <w:pPr>
              <w:jc w:val="both"/>
              <w:rPr>
                <w:rFonts w:ascii="Arial" w:eastAsia="Arial" w:hAnsi="Arial" w:cs="Arial"/>
                <w:b/>
                <w:bCs/>
              </w:rPr>
            </w:pPr>
            <w:r w:rsidRPr="0070232F">
              <w:rPr>
                <w:rFonts w:ascii="Arial" w:eastAsia="Arial" w:hAnsi="Arial" w:cs="Arial"/>
                <w:b/>
                <w:bCs/>
              </w:rPr>
              <w:t>Constitución General.</w:t>
            </w:r>
          </w:p>
          <w:p w14:paraId="40C1D1E6" w14:textId="72B196F8" w:rsidR="0070232F" w:rsidRPr="0070232F" w:rsidRDefault="0070232F" w:rsidP="00141A01">
            <w:pPr>
              <w:jc w:val="both"/>
              <w:rPr>
                <w:rFonts w:ascii="Arial" w:eastAsia="Arial" w:hAnsi="Arial" w:cs="Arial"/>
                <w:b/>
                <w:bCs/>
              </w:rPr>
            </w:pPr>
            <w:r w:rsidRPr="0070232F">
              <w:rPr>
                <w:rFonts w:ascii="Arial" w:eastAsia="Arial" w:hAnsi="Arial" w:cs="Arial"/>
                <w:b/>
                <w:bCs/>
              </w:rPr>
              <w:t>Constitución Local.</w:t>
            </w:r>
          </w:p>
        </w:tc>
        <w:tc>
          <w:tcPr>
            <w:tcW w:w="5244" w:type="dxa"/>
          </w:tcPr>
          <w:p w14:paraId="669E34E0" w14:textId="77777777" w:rsidR="0018649D" w:rsidRPr="0070232F" w:rsidRDefault="0018649D" w:rsidP="00141A01">
            <w:pPr>
              <w:ind w:right="178"/>
              <w:jc w:val="both"/>
              <w:rPr>
                <w:rFonts w:ascii="Arial" w:eastAsia="Arial" w:hAnsi="Arial" w:cs="Arial"/>
              </w:rPr>
            </w:pPr>
            <w:r w:rsidRPr="0070232F">
              <w:rPr>
                <w:rFonts w:ascii="Arial" w:eastAsia="Arial" w:hAnsi="Arial" w:cs="Arial"/>
              </w:rPr>
              <w:t>Código Electoral del Estado de Aguascalientes.</w:t>
            </w:r>
          </w:p>
          <w:p w14:paraId="5E5F6AC9" w14:textId="77777777" w:rsidR="0018649D" w:rsidRPr="0070232F" w:rsidRDefault="0018649D" w:rsidP="00141A01">
            <w:pPr>
              <w:ind w:right="178"/>
              <w:jc w:val="both"/>
              <w:rPr>
                <w:rFonts w:ascii="Arial" w:eastAsia="Arial" w:hAnsi="Arial" w:cs="Arial"/>
              </w:rPr>
            </w:pPr>
          </w:p>
          <w:p w14:paraId="5990750E" w14:textId="3FA67842" w:rsidR="0018649D" w:rsidRPr="0070232F" w:rsidRDefault="00C95C5F" w:rsidP="00141A01">
            <w:pPr>
              <w:ind w:right="178"/>
              <w:jc w:val="both"/>
              <w:rPr>
                <w:rFonts w:ascii="Arial" w:eastAsia="Arial" w:hAnsi="Arial" w:cs="Arial"/>
              </w:rPr>
            </w:pPr>
            <w:r w:rsidRPr="0070232F">
              <w:rPr>
                <w:rFonts w:ascii="Arial" w:eastAsia="Arial" w:hAnsi="Arial" w:cs="Arial"/>
              </w:rPr>
              <w:t>Código Municipal de Jesús María, Aguascalientes</w:t>
            </w:r>
            <w:r w:rsidR="0018649D" w:rsidRPr="0070232F">
              <w:rPr>
                <w:rFonts w:ascii="Arial" w:eastAsia="Arial" w:hAnsi="Arial" w:cs="Arial"/>
              </w:rPr>
              <w:t>.</w:t>
            </w:r>
          </w:p>
          <w:p w14:paraId="706052BE" w14:textId="3A5329E7" w:rsidR="007A5F82" w:rsidRPr="0070232F" w:rsidRDefault="007A5F82" w:rsidP="00141A01">
            <w:pPr>
              <w:ind w:right="178"/>
              <w:jc w:val="both"/>
              <w:rPr>
                <w:rFonts w:ascii="Arial" w:eastAsia="Arial" w:hAnsi="Arial" w:cs="Arial"/>
              </w:rPr>
            </w:pPr>
          </w:p>
          <w:p w14:paraId="237B4588" w14:textId="25FCA50D" w:rsidR="007A5F82" w:rsidRPr="0070232F" w:rsidRDefault="007A5F82" w:rsidP="00141A01">
            <w:pPr>
              <w:ind w:right="178"/>
              <w:jc w:val="both"/>
              <w:rPr>
                <w:rFonts w:ascii="Arial" w:eastAsia="Arial" w:hAnsi="Arial" w:cs="Arial"/>
              </w:rPr>
            </w:pPr>
            <w:r w:rsidRPr="0070232F">
              <w:rPr>
                <w:rFonts w:ascii="Arial" w:eastAsia="Arial" w:hAnsi="Arial" w:cs="Arial"/>
              </w:rPr>
              <w:t>Constitución Política de los Estados Unidos Mexicanos.</w:t>
            </w:r>
          </w:p>
          <w:p w14:paraId="6854AB34" w14:textId="1338CEAC" w:rsidR="007A5F82" w:rsidRPr="0070232F" w:rsidRDefault="007A5F82" w:rsidP="00141A01">
            <w:pPr>
              <w:ind w:right="178"/>
              <w:jc w:val="both"/>
              <w:rPr>
                <w:rFonts w:ascii="Arial" w:eastAsia="Arial" w:hAnsi="Arial" w:cs="Arial"/>
              </w:rPr>
            </w:pPr>
          </w:p>
          <w:p w14:paraId="055D5BBA" w14:textId="277E0D59" w:rsidR="007A5F82" w:rsidRPr="0070232F" w:rsidRDefault="0070232F" w:rsidP="00141A01">
            <w:pPr>
              <w:ind w:right="178"/>
              <w:jc w:val="both"/>
              <w:rPr>
                <w:rFonts w:ascii="Arial" w:eastAsia="Arial" w:hAnsi="Arial" w:cs="Arial"/>
              </w:rPr>
            </w:pPr>
            <w:r w:rsidRPr="0070232F">
              <w:rPr>
                <w:rFonts w:ascii="Arial" w:eastAsia="Arial" w:hAnsi="Arial" w:cs="Arial"/>
              </w:rPr>
              <w:t>Constitución</w:t>
            </w:r>
            <w:r w:rsidR="007A5F82" w:rsidRPr="0070232F">
              <w:rPr>
                <w:rFonts w:ascii="Arial" w:eastAsia="Arial" w:hAnsi="Arial" w:cs="Arial"/>
              </w:rPr>
              <w:t xml:space="preserve"> </w:t>
            </w:r>
            <w:r w:rsidRPr="0070232F">
              <w:rPr>
                <w:rFonts w:ascii="Arial" w:eastAsia="Arial" w:hAnsi="Arial" w:cs="Arial"/>
              </w:rPr>
              <w:t>Política del Estado de Aguascalientes.</w:t>
            </w:r>
          </w:p>
          <w:p w14:paraId="6E5C59FA" w14:textId="77777777" w:rsidR="00FE3968" w:rsidRPr="0070232F" w:rsidRDefault="00FE3968" w:rsidP="00141A01">
            <w:pPr>
              <w:ind w:right="178"/>
              <w:jc w:val="both"/>
              <w:rPr>
                <w:rFonts w:ascii="Arial" w:eastAsia="Arial" w:hAnsi="Arial" w:cs="Arial"/>
              </w:rPr>
            </w:pPr>
          </w:p>
          <w:p w14:paraId="3DF38FDF" w14:textId="1DAF670F" w:rsidR="00FE3968" w:rsidRPr="0070232F" w:rsidRDefault="00FE3968" w:rsidP="00141A01">
            <w:pPr>
              <w:ind w:right="178"/>
              <w:jc w:val="both"/>
              <w:rPr>
                <w:rFonts w:ascii="Arial" w:eastAsia="Arial" w:hAnsi="Arial" w:cs="Arial"/>
              </w:rPr>
            </w:pPr>
          </w:p>
        </w:tc>
      </w:tr>
    </w:tbl>
    <w:p w14:paraId="7EA61A94" w14:textId="4E70B5F6" w:rsidR="0018649D" w:rsidRPr="00B51AF6" w:rsidRDefault="00B64695" w:rsidP="00B51AF6">
      <w:pPr>
        <w:spacing w:line="360" w:lineRule="auto"/>
        <w:jc w:val="both"/>
        <w:rPr>
          <w:rFonts w:ascii="Arial" w:hAnsi="Arial" w:cs="Arial"/>
          <w:b/>
          <w:sz w:val="22"/>
          <w:szCs w:val="22"/>
          <w:shd w:val="clear" w:color="auto" w:fill="FFFFFF"/>
        </w:rPr>
      </w:pPr>
      <w:r w:rsidRPr="00B51AF6">
        <w:rPr>
          <w:rFonts w:ascii="Arial" w:eastAsia="Arial" w:hAnsi="Arial" w:cs="Arial"/>
          <w:b/>
          <w:bCs/>
          <w:sz w:val="22"/>
          <w:szCs w:val="22"/>
        </w:rPr>
        <w:t>1</w:t>
      </w:r>
      <w:r w:rsidR="0018649D" w:rsidRPr="00B51AF6">
        <w:rPr>
          <w:rFonts w:ascii="Arial" w:eastAsia="Arial" w:hAnsi="Arial" w:cs="Arial"/>
          <w:b/>
          <w:bCs/>
          <w:sz w:val="22"/>
          <w:szCs w:val="22"/>
        </w:rPr>
        <w:t>.</w:t>
      </w:r>
      <w:r w:rsidR="0018649D" w:rsidRPr="00B51AF6">
        <w:rPr>
          <w:rFonts w:ascii="Arial" w:eastAsia="Arial" w:hAnsi="Arial" w:cs="Arial"/>
          <w:sz w:val="22"/>
          <w:szCs w:val="22"/>
        </w:rPr>
        <w:t xml:space="preserve"> </w:t>
      </w:r>
      <w:r w:rsidR="0018649D" w:rsidRPr="00B51AF6">
        <w:rPr>
          <w:rFonts w:ascii="Arial" w:hAnsi="Arial" w:cs="Arial"/>
          <w:b/>
          <w:sz w:val="22"/>
          <w:szCs w:val="22"/>
          <w:shd w:val="clear" w:color="auto" w:fill="FFFFFF"/>
        </w:rPr>
        <w:t>ANTECEDENTES</w:t>
      </w:r>
    </w:p>
    <w:p w14:paraId="4556A955" w14:textId="77777777" w:rsidR="0018649D" w:rsidRPr="00B51AF6" w:rsidRDefault="0018649D" w:rsidP="00B51AF6">
      <w:pPr>
        <w:spacing w:line="360" w:lineRule="auto"/>
        <w:jc w:val="both"/>
        <w:rPr>
          <w:rFonts w:ascii="Arial" w:hAnsi="Arial" w:cs="Arial"/>
          <w:sz w:val="22"/>
          <w:szCs w:val="22"/>
          <w:shd w:val="clear" w:color="auto" w:fill="FFFFFF"/>
        </w:rPr>
      </w:pPr>
    </w:p>
    <w:p w14:paraId="28AB0E9A" w14:textId="1906C21B" w:rsidR="0018649D" w:rsidRPr="00B51AF6" w:rsidRDefault="0018649D" w:rsidP="00B51AF6">
      <w:pPr>
        <w:spacing w:line="360" w:lineRule="auto"/>
        <w:jc w:val="both"/>
        <w:rPr>
          <w:rFonts w:ascii="Arial" w:hAnsi="Arial" w:cs="Arial"/>
          <w:sz w:val="22"/>
          <w:szCs w:val="22"/>
          <w:shd w:val="clear" w:color="auto" w:fill="FFFFFF"/>
        </w:rPr>
      </w:pPr>
      <w:r w:rsidRPr="00B51AF6">
        <w:rPr>
          <w:rFonts w:ascii="Arial" w:hAnsi="Arial" w:cs="Arial"/>
          <w:sz w:val="22"/>
          <w:szCs w:val="22"/>
          <w:shd w:val="clear" w:color="auto" w:fill="FFFFFF"/>
        </w:rPr>
        <w:t>Los hechos suc</w:t>
      </w:r>
      <w:r w:rsidR="00CF16BD" w:rsidRPr="00B51AF6">
        <w:rPr>
          <w:rFonts w:ascii="Arial" w:hAnsi="Arial" w:cs="Arial"/>
          <w:sz w:val="22"/>
          <w:szCs w:val="22"/>
          <w:shd w:val="clear" w:color="auto" w:fill="FFFFFF"/>
        </w:rPr>
        <w:t>edieron en el año dos mil vei</w:t>
      </w:r>
      <w:r w:rsidR="00EC3040" w:rsidRPr="00B51AF6">
        <w:rPr>
          <w:rFonts w:ascii="Arial" w:hAnsi="Arial" w:cs="Arial"/>
          <w:sz w:val="22"/>
          <w:szCs w:val="22"/>
          <w:shd w:val="clear" w:color="auto" w:fill="FFFFFF"/>
        </w:rPr>
        <w:t>ntiuno</w:t>
      </w:r>
      <w:r w:rsidRPr="00B51AF6">
        <w:rPr>
          <w:rFonts w:ascii="Arial" w:hAnsi="Arial" w:cs="Arial"/>
          <w:sz w:val="22"/>
          <w:szCs w:val="22"/>
          <w:shd w:val="clear" w:color="auto" w:fill="FFFFFF"/>
        </w:rPr>
        <w:t>, salvo precisión en contrario.</w:t>
      </w:r>
    </w:p>
    <w:p w14:paraId="455BF2ED" w14:textId="77777777" w:rsidR="0018649D" w:rsidRPr="00B51AF6" w:rsidRDefault="0018649D" w:rsidP="00B51AF6">
      <w:pPr>
        <w:spacing w:line="360" w:lineRule="auto"/>
        <w:jc w:val="both"/>
        <w:rPr>
          <w:rFonts w:ascii="Arial" w:hAnsi="Arial" w:cs="Arial"/>
          <w:sz w:val="22"/>
          <w:szCs w:val="22"/>
        </w:rPr>
      </w:pPr>
    </w:p>
    <w:p w14:paraId="09270FAE" w14:textId="65C3CCBF" w:rsidR="00CF16BD" w:rsidRPr="00B51AF6" w:rsidRDefault="00CF16BD" w:rsidP="00B51AF6">
      <w:pPr>
        <w:pStyle w:val="Prrafodelista"/>
        <w:spacing w:line="360" w:lineRule="auto"/>
        <w:ind w:left="0" w:right="49"/>
        <w:jc w:val="both"/>
        <w:rPr>
          <w:rFonts w:ascii="Arial" w:hAnsi="Arial" w:cs="Arial"/>
          <w:sz w:val="22"/>
          <w:szCs w:val="22"/>
        </w:rPr>
      </w:pPr>
      <w:r w:rsidRPr="00B51AF6">
        <w:rPr>
          <w:rFonts w:ascii="Arial" w:hAnsi="Arial" w:cs="Arial"/>
          <w:b/>
          <w:bCs/>
          <w:sz w:val="22"/>
          <w:szCs w:val="22"/>
        </w:rPr>
        <w:t xml:space="preserve">1.1. </w:t>
      </w:r>
      <w:r w:rsidR="00A605FE">
        <w:rPr>
          <w:rFonts w:ascii="Arial" w:hAnsi="Arial" w:cs="Arial"/>
          <w:b/>
          <w:bCs/>
          <w:sz w:val="22"/>
          <w:szCs w:val="22"/>
        </w:rPr>
        <w:t>De</w:t>
      </w:r>
      <w:r w:rsidR="007035C4" w:rsidRPr="00B51AF6">
        <w:rPr>
          <w:rFonts w:ascii="Arial" w:hAnsi="Arial" w:cs="Arial"/>
          <w:b/>
          <w:bCs/>
          <w:sz w:val="22"/>
          <w:szCs w:val="22"/>
        </w:rPr>
        <w:t>signación de Regidurías</w:t>
      </w:r>
      <w:r w:rsidR="007035C4" w:rsidRPr="00B51AF6">
        <w:rPr>
          <w:rFonts w:ascii="Arial" w:hAnsi="Arial" w:cs="Arial"/>
          <w:sz w:val="22"/>
          <w:szCs w:val="22"/>
        </w:rPr>
        <w:t>. El nueve de junio del dos mil diecinueve, el Consejo General</w:t>
      </w:r>
      <w:r w:rsidR="00BA4D4B">
        <w:rPr>
          <w:rFonts w:ascii="Arial" w:hAnsi="Arial" w:cs="Arial"/>
          <w:sz w:val="22"/>
          <w:szCs w:val="22"/>
        </w:rPr>
        <w:t xml:space="preserve"> del Instituto Estatal Electoral</w:t>
      </w:r>
      <w:r w:rsidR="007035C4" w:rsidRPr="00B51AF6">
        <w:rPr>
          <w:rFonts w:ascii="Arial" w:hAnsi="Arial" w:cs="Arial"/>
          <w:sz w:val="22"/>
          <w:szCs w:val="22"/>
        </w:rPr>
        <w:t xml:space="preserve">, mediante el acuerdo identificado con la clave CG-A-39/19, aprobó la </w:t>
      </w:r>
      <w:r w:rsidR="00A605FE">
        <w:rPr>
          <w:rFonts w:ascii="Arial" w:hAnsi="Arial" w:cs="Arial"/>
          <w:sz w:val="22"/>
          <w:szCs w:val="22"/>
        </w:rPr>
        <w:t>de</w:t>
      </w:r>
      <w:r w:rsidR="007035C4" w:rsidRPr="00B51AF6">
        <w:rPr>
          <w:rFonts w:ascii="Arial" w:hAnsi="Arial" w:cs="Arial"/>
          <w:sz w:val="22"/>
          <w:szCs w:val="22"/>
        </w:rPr>
        <w:t xml:space="preserve">signación de la </w:t>
      </w:r>
      <w:r w:rsidR="00B52CE6" w:rsidRPr="00B51AF6">
        <w:rPr>
          <w:rFonts w:ascii="Arial" w:hAnsi="Arial" w:cs="Arial"/>
          <w:sz w:val="22"/>
          <w:szCs w:val="22"/>
        </w:rPr>
        <w:t>C</w:t>
      </w:r>
      <w:r w:rsidR="007035C4" w:rsidRPr="00B51AF6">
        <w:rPr>
          <w:rFonts w:ascii="Arial" w:hAnsi="Arial" w:cs="Arial"/>
          <w:sz w:val="22"/>
          <w:szCs w:val="22"/>
        </w:rPr>
        <w:t>. Karla Arely Espinoza Esparza, y de la promovente como Regidoras Propietaria y Suplente respectivamente, del H. Ayuntamiento de Jesús María</w:t>
      </w:r>
      <w:r w:rsidR="00B52CE6" w:rsidRPr="00B51AF6">
        <w:rPr>
          <w:rFonts w:ascii="Arial" w:hAnsi="Arial" w:cs="Arial"/>
          <w:sz w:val="22"/>
          <w:szCs w:val="22"/>
        </w:rPr>
        <w:t>.</w:t>
      </w:r>
    </w:p>
    <w:p w14:paraId="779DAD73" w14:textId="77777777" w:rsidR="00D35BE2" w:rsidRPr="00B51AF6" w:rsidRDefault="00D35BE2" w:rsidP="00B51AF6">
      <w:pPr>
        <w:pStyle w:val="Prrafodelista"/>
        <w:spacing w:line="360" w:lineRule="auto"/>
        <w:ind w:left="0" w:right="49"/>
        <w:jc w:val="both"/>
        <w:rPr>
          <w:rFonts w:ascii="Arial" w:hAnsi="Arial" w:cs="Arial"/>
          <w:sz w:val="22"/>
          <w:szCs w:val="22"/>
        </w:rPr>
      </w:pPr>
    </w:p>
    <w:p w14:paraId="2F97EACF" w14:textId="77777777" w:rsidR="007035C4" w:rsidRPr="00B51AF6" w:rsidRDefault="00C951C8" w:rsidP="00B51AF6">
      <w:pPr>
        <w:pStyle w:val="Prrafodelista"/>
        <w:spacing w:line="360" w:lineRule="auto"/>
        <w:ind w:left="0" w:right="49"/>
        <w:jc w:val="both"/>
        <w:rPr>
          <w:rFonts w:ascii="Arial" w:hAnsi="Arial" w:cs="Arial"/>
          <w:sz w:val="22"/>
          <w:szCs w:val="22"/>
        </w:rPr>
      </w:pPr>
      <w:r w:rsidRPr="00B51AF6">
        <w:rPr>
          <w:rFonts w:ascii="Arial" w:hAnsi="Arial" w:cs="Arial"/>
          <w:b/>
          <w:bCs/>
          <w:sz w:val="22"/>
          <w:szCs w:val="22"/>
        </w:rPr>
        <w:lastRenderedPageBreak/>
        <w:t xml:space="preserve">1.2. </w:t>
      </w:r>
      <w:r w:rsidR="007035C4" w:rsidRPr="00B51AF6">
        <w:rPr>
          <w:rFonts w:ascii="Arial" w:hAnsi="Arial" w:cs="Arial"/>
          <w:b/>
          <w:bCs/>
          <w:sz w:val="22"/>
          <w:szCs w:val="22"/>
        </w:rPr>
        <w:t>Inicio del proceso electoral.</w:t>
      </w:r>
      <w:r w:rsidR="007035C4" w:rsidRPr="00B51AF6">
        <w:rPr>
          <w:rFonts w:ascii="Arial" w:hAnsi="Arial" w:cs="Arial"/>
          <w:sz w:val="22"/>
          <w:szCs w:val="22"/>
        </w:rPr>
        <w:t xml:space="preserve"> El tres de noviembre de dos mil veinte, inició el proceso electoral local concurrente ordinario 2020-2021, a fin de renovar Ayuntamientos y Diputaciones del Estado de Aguascalientes.</w:t>
      </w:r>
    </w:p>
    <w:p w14:paraId="7A2226C8" w14:textId="7217C191" w:rsidR="00250B1E" w:rsidRPr="00B51AF6" w:rsidRDefault="00250B1E" w:rsidP="00B51AF6">
      <w:pPr>
        <w:pStyle w:val="Prrafodelista"/>
        <w:spacing w:line="360" w:lineRule="auto"/>
        <w:ind w:left="0" w:right="49"/>
        <w:jc w:val="both"/>
        <w:rPr>
          <w:rFonts w:ascii="Arial" w:hAnsi="Arial" w:cs="Arial"/>
          <w:sz w:val="22"/>
          <w:szCs w:val="22"/>
        </w:rPr>
      </w:pPr>
    </w:p>
    <w:p w14:paraId="44298956" w14:textId="3F82D741" w:rsidR="00D746B8" w:rsidRPr="00B51AF6" w:rsidRDefault="00C951C8" w:rsidP="00B51AF6">
      <w:pPr>
        <w:pStyle w:val="Prrafodelista"/>
        <w:spacing w:line="360" w:lineRule="auto"/>
        <w:ind w:left="0" w:right="49"/>
        <w:jc w:val="both"/>
        <w:rPr>
          <w:rFonts w:ascii="Arial" w:hAnsi="Arial" w:cs="Arial"/>
          <w:b/>
          <w:bCs/>
          <w:sz w:val="22"/>
          <w:szCs w:val="22"/>
        </w:rPr>
      </w:pPr>
      <w:r w:rsidRPr="00B51AF6">
        <w:rPr>
          <w:rFonts w:ascii="Arial" w:hAnsi="Arial" w:cs="Arial"/>
          <w:b/>
          <w:bCs/>
          <w:sz w:val="22"/>
          <w:szCs w:val="22"/>
        </w:rPr>
        <w:t xml:space="preserve">1.3. </w:t>
      </w:r>
      <w:r w:rsidR="007035C4" w:rsidRPr="00B51AF6">
        <w:rPr>
          <w:rFonts w:ascii="Arial" w:hAnsi="Arial" w:cs="Arial"/>
          <w:b/>
          <w:bCs/>
          <w:sz w:val="22"/>
          <w:szCs w:val="22"/>
        </w:rPr>
        <w:t>Solicitud de licencia</w:t>
      </w:r>
      <w:r w:rsidRPr="00B51AF6">
        <w:rPr>
          <w:rFonts w:ascii="Arial" w:hAnsi="Arial" w:cs="Arial"/>
          <w:b/>
          <w:bCs/>
          <w:sz w:val="22"/>
          <w:szCs w:val="22"/>
        </w:rPr>
        <w:t>.</w:t>
      </w:r>
      <w:r w:rsidRPr="00B51AF6">
        <w:rPr>
          <w:rFonts w:ascii="Arial" w:hAnsi="Arial" w:cs="Arial"/>
          <w:sz w:val="22"/>
          <w:szCs w:val="22"/>
        </w:rPr>
        <w:t xml:space="preserve"> </w:t>
      </w:r>
      <w:r w:rsidR="007035C4" w:rsidRPr="00B51AF6">
        <w:rPr>
          <w:rFonts w:ascii="Arial" w:hAnsi="Arial" w:cs="Arial"/>
          <w:sz w:val="22"/>
          <w:szCs w:val="22"/>
        </w:rPr>
        <w:t xml:space="preserve">El </w:t>
      </w:r>
      <w:r w:rsidR="00421722">
        <w:rPr>
          <w:rFonts w:ascii="Arial" w:hAnsi="Arial" w:cs="Arial"/>
          <w:sz w:val="22"/>
          <w:szCs w:val="22"/>
        </w:rPr>
        <w:t>cinco</w:t>
      </w:r>
      <w:r w:rsidR="007035C4" w:rsidRPr="00B51AF6">
        <w:rPr>
          <w:rFonts w:ascii="Arial" w:hAnsi="Arial" w:cs="Arial"/>
          <w:sz w:val="22"/>
          <w:szCs w:val="22"/>
        </w:rPr>
        <w:t xml:space="preserve"> de marzo,</w:t>
      </w:r>
      <w:r w:rsidR="00B52CE6" w:rsidRPr="00B51AF6">
        <w:rPr>
          <w:rFonts w:ascii="Arial" w:hAnsi="Arial" w:cs="Arial"/>
          <w:sz w:val="22"/>
          <w:szCs w:val="22"/>
        </w:rPr>
        <w:t xml:space="preserve"> la C.</w:t>
      </w:r>
      <w:r w:rsidR="007035C4" w:rsidRPr="00B51AF6">
        <w:rPr>
          <w:rFonts w:ascii="Arial" w:hAnsi="Arial" w:cs="Arial"/>
          <w:sz w:val="22"/>
          <w:szCs w:val="22"/>
        </w:rPr>
        <w:t xml:space="preserve"> Karla Arely Espinoza Esparza, </w:t>
      </w:r>
      <w:r w:rsidR="00B52CE6" w:rsidRPr="00B51AF6">
        <w:rPr>
          <w:rFonts w:ascii="Arial" w:hAnsi="Arial" w:cs="Arial"/>
          <w:sz w:val="22"/>
          <w:szCs w:val="22"/>
        </w:rPr>
        <w:t xml:space="preserve">solicitó licencia </w:t>
      </w:r>
      <w:r w:rsidR="00421722">
        <w:rPr>
          <w:rFonts w:ascii="Arial" w:hAnsi="Arial" w:cs="Arial"/>
          <w:sz w:val="22"/>
          <w:szCs w:val="22"/>
        </w:rPr>
        <w:t xml:space="preserve">por tiempo indefinido </w:t>
      </w:r>
      <w:r w:rsidR="00B52CE6" w:rsidRPr="00B51AF6">
        <w:rPr>
          <w:rFonts w:ascii="Arial" w:hAnsi="Arial" w:cs="Arial"/>
          <w:sz w:val="22"/>
          <w:szCs w:val="22"/>
        </w:rPr>
        <w:t>para separarse del cargo.</w:t>
      </w:r>
    </w:p>
    <w:p w14:paraId="7F83BE9D" w14:textId="77777777" w:rsidR="00B52CE6" w:rsidRPr="00B51AF6" w:rsidRDefault="00B52CE6" w:rsidP="00B51AF6">
      <w:pPr>
        <w:pStyle w:val="Prrafodelista"/>
        <w:spacing w:line="360" w:lineRule="auto"/>
        <w:ind w:left="0" w:right="49"/>
        <w:jc w:val="both"/>
        <w:rPr>
          <w:rFonts w:ascii="Arial" w:hAnsi="Arial" w:cs="Arial"/>
          <w:sz w:val="22"/>
          <w:szCs w:val="22"/>
        </w:rPr>
      </w:pPr>
    </w:p>
    <w:p w14:paraId="2AFCD405" w14:textId="1E882D64" w:rsidR="00D746B8" w:rsidRPr="00B51AF6" w:rsidRDefault="00D746B8" w:rsidP="00B51AF6">
      <w:pPr>
        <w:pStyle w:val="Prrafodelista"/>
        <w:spacing w:line="360" w:lineRule="auto"/>
        <w:ind w:left="0" w:right="49"/>
        <w:jc w:val="both"/>
        <w:rPr>
          <w:rFonts w:ascii="Arial" w:hAnsi="Arial" w:cs="Arial"/>
          <w:sz w:val="22"/>
          <w:szCs w:val="22"/>
        </w:rPr>
      </w:pPr>
      <w:r w:rsidRPr="00B51AF6">
        <w:rPr>
          <w:rFonts w:ascii="Arial" w:hAnsi="Arial" w:cs="Arial"/>
          <w:b/>
          <w:bCs/>
          <w:sz w:val="22"/>
          <w:szCs w:val="22"/>
        </w:rPr>
        <w:t>1.</w:t>
      </w:r>
      <w:r w:rsidR="00B52CE6" w:rsidRPr="00B51AF6">
        <w:rPr>
          <w:rFonts w:ascii="Arial" w:hAnsi="Arial" w:cs="Arial"/>
          <w:b/>
          <w:bCs/>
          <w:sz w:val="22"/>
          <w:szCs w:val="22"/>
        </w:rPr>
        <w:t>4</w:t>
      </w:r>
      <w:r w:rsidRPr="00B51AF6">
        <w:rPr>
          <w:rFonts w:ascii="Arial" w:hAnsi="Arial" w:cs="Arial"/>
          <w:b/>
          <w:bCs/>
          <w:sz w:val="22"/>
          <w:szCs w:val="22"/>
        </w:rPr>
        <w:t>. Medio de impugnación.</w:t>
      </w:r>
      <w:r w:rsidRPr="00B51AF6">
        <w:rPr>
          <w:rFonts w:ascii="Arial" w:hAnsi="Arial" w:cs="Arial"/>
          <w:sz w:val="22"/>
          <w:szCs w:val="22"/>
        </w:rPr>
        <w:t xml:space="preserve"> </w:t>
      </w:r>
      <w:r w:rsidR="00982782" w:rsidRPr="00B51AF6">
        <w:rPr>
          <w:rFonts w:ascii="Arial" w:hAnsi="Arial" w:cs="Arial"/>
          <w:sz w:val="22"/>
          <w:szCs w:val="22"/>
        </w:rPr>
        <w:t xml:space="preserve">El </w:t>
      </w:r>
      <w:r w:rsidR="00B52CE6" w:rsidRPr="00B51AF6">
        <w:rPr>
          <w:rFonts w:ascii="Arial" w:hAnsi="Arial" w:cs="Arial"/>
          <w:sz w:val="22"/>
          <w:szCs w:val="22"/>
        </w:rPr>
        <w:t>dieciocho de marzo, la promovente en calidad de Regidora Suplente, presentó escrito de demanda en contra del H. Ayuntamiento de Jesús María por la omisión de esta autoridad, en cuanto a llamarla para ocupar la vacante generada por la ausencia de la propietaria en cuestión.</w:t>
      </w:r>
    </w:p>
    <w:p w14:paraId="3A9F4BF5" w14:textId="77777777" w:rsidR="00AC3197" w:rsidRPr="00B51AF6" w:rsidRDefault="00AC3197" w:rsidP="00B51AF6">
      <w:pPr>
        <w:spacing w:line="360" w:lineRule="auto"/>
        <w:jc w:val="both"/>
        <w:rPr>
          <w:rFonts w:ascii="Arial" w:hAnsi="Arial" w:cs="Arial"/>
          <w:sz w:val="22"/>
          <w:szCs w:val="22"/>
        </w:rPr>
      </w:pPr>
    </w:p>
    <w:p w14:paraId="1F0BAEFF" w14:textId="43D64AB4" w:rsidR="008332AD" w:rsidRDefault="0091276F" w:rsidP="00B51AF6">
      <w:pPr>
        <w:spacing w:line="360" w:lineRule="auto"/>
        <w:jc w:val="both"/>
        <w:rPr>
          <w:rFonts w:ascii="Arial" w:hAnsi="Arial" w:cs="Arial"/>
          <w:b/>
          <w:bCs/>
          <w:sz w:val="22"/>
          <w:szCs w:val="22"/>
        </w:rPr>
      </w:pPr>
      <w:r w:rsidRPr="0091276F">
        <w:rPr>
          <w:rFonts w:ascii="Arial" w:hAnsi="Arial" w:cs="Arial"/>
          <w:b/>
          <w:bCs/>
          <w:sz w:val="22"/>
          <w:szCs w:val="22"/>
        </w:rPr>
        <w:t xml:space="preserve">1.5. Turno del Juicio. </w:t>
      </w:r>
      <w:r w:rsidRPr="0091276F">
        <w:rPr>
          <w:rFonts w:ascii="Arial" w:hAnsi="Arial" w:cs="Arial"/>
          <w:sz w:val="22"/>
          <w:szCs w:val="22"/>
        </w:rPr>
        <w:t>El diecinueve de marzo, la Magistrada Presidenta turnó los autos a la ponencia del Magistrado Héctor Salvador Hernández Gallegos, y, remitió la demanda a la autoridad responsable para proceder con el trámite correspondiente.</w:t>
      </w:r>
    </w:p>
    <w:p w14:paraId="0EFCC618" w14:textId="77777777" w:rsidR="0091276F" w:rsidRDefault="0091276F" w:rsidP="00B51AF6">
      <w:pPr>
        <w:spacing w:line="360" w:lineRule="auto"/>
        <w:jc w:val="both"/>
        <w:rPr>
          <w:rFonts w:ascii="Arial" w:hAnsi="Arial" w:cs="Arial"/>
          <w:sz w:val="22"/>
          <w:szCs w:val="22"/>
        </w:rPr>
      </w:pPr>
    </w:p>
    <w:p w14:paraId="2A8D0ACB" w14:textId="77777777" w:rsidR="008332AD" w:rsidRPr="008332AD" w:rsidRDefault="008332AD" w:rsidP="008332AD">
      <w:pPr>
        <w:spacing w:line="360" w:lineRule="auto"/>
        <w:jc w:val="both"/>
        <w:rPr>
          <w:rFonts w:ascii="Arial" w:hAnsi="Arial" w:cs="Arial"/>
          <w:sz w:val="22"/>
          <w:szCs w:val="22"/>
        </w:rPr>
      </w:pPr>
      <w:r w:rsidRPr="008332AD">
        <w:rPr>
          <w:rFonts w:ascii="Arial" w:hAnsi="Arial" w:cs="Arial"/>
          <w:b/>
          <w:bCs/>
          <w:sz w:val="22"/>
          <w:szCs w:val="22"/>
        </w:rPr>
        <w:t>1.6. Remisión de las constancias de la autoridad responsable.</w:t>
      </w:r>
      <w:r w:rsidRPr="008332AD">
        <w:rPr>
          <w:rFonts w:ascii="Arial" w:hAnsi="Arial" w:cs="Arial"/>
          <w:sz w:val="22"/>
          <w:szCs w:val="22"/>
        </w:rPr>
        <w:t xml:space="preserve"> El veinticinco de marzo, la Sindicatura del H. Ayuntamiento de Jesús María atendió el requerimiento precisado en el numeral anterior y remitió al Tribunal las constancias respectivas.</w:t>
      </w:r>
    </w:p>
    <w:p w14:paraId="7FE3CFFB" w14:textId="77777777" w:rsidR="008332AD" w:rsidRPr="008332AD" w:rsidRDefault="008332AD" w:rsidP="008332AD">
      <w:pPr>
        <w:spacing w:line="360" w:lineRule="auto"/>
        <w:jc w:val="both"/>
        <w:rPr>
          <w:rFonts w:ascii="Arial" w:hAnsi="Arial" w:cs="Arial"/>
          <w:sz w:val="22"/>
          <w:szCs w:val="22"/>
        </w:rPr>
      </w:pPr>
    </w:p>
    <w:p w14:paraId="5F690DA0" w14:textId="0804D42B" w:rsidR="008332AD" w:rsidRPr="00B51AF6" w:rsidRDefault="008332AD" w:rsidP="008332AD">
      <w:pPr>
        <w:spacing w:line="360" w:lineRule="auto"/>
        <w:jc w:val="both"/>
        <w:rPr>
          <w:rFonts w:ascii="Arial" w:hAnsi="Arial" w:cs="Arial"/>
          <w:sz w:val="22"/>
          <w:szCs w:val="22"/>
        </w:rPr>
      </w:pPr>
      <w:r w:rsidRPr="008332AD">
        <w:rPr>
          <w:rFonts w:ascii="Arial" w:hAnsi="Arial" w:cs="Arial"/>
          <w:b/>
          <w:bCs/>
          <w:sz w:val="22"/>
          <w:szCs w:val="22"/>
        </w:rPr>
        <w:t>1.7. Radicación, admisión y cierre de instrucción</w:t>
      </w:r>
      <w:r>
        <w:rPr>
          <w:rFonts w:ascii="Arial" w:hAnsi="Arial" w:cs="Arial"/>
          <w:b/>
          <w:bCs/>
          <w:sz w:val="22"/>
          <w:szCs w:val="22"/>
        </w:rPr>
        <w:t>.</w:t>
      </w:r>
      <w:r w:rsidRPr="008332AD">
        <w:rPr>
          <w:rFonts w:ascii="Arial" w:hAnsi="Arial" w:cs="Arial"/>
          <w:sz w:val="22"/>
          <w:szCs w:val="22"/>
        </w:rPr>
        <w:t xml:space="preserve"> En su oportunidad, el Magistrado Instructor radicó el expediente, admitió el juicio ciudadano, declaró cerrada la instrucción y ordenó formular el proyecto de sentencia correspondiente.</w:t>
      </w:r>
    </w:p>
    <w:p w14:paraId="54C915AA" w14:textId="77777777" w:rsidR="00FA25E3" w:rsidRPr="00B51AF6" w:rsidRDefault="00FA25E3" w:rsidP="00B51AF6">
      <w:pPr>
        <w:pStyle w:val="Prrafodelista"/>
        <w:tabs>
          <w:tab w:val="center" w:pos="4819"/>
        </w:tabs>
        <w:spacing w:line="360" w:lineRule="auto"/>
        <w:ind w:left="0" w:right="49"/>
        <w:jc w:val="both"/>
        <w:rPr>
          <w:rFonts w:ascii="Arial" w:eastAsia="Arial" w:hAnsi="Arial" w:cs="Arial"/>
          <w:sz w:val="22"/>
          <w:szCs w:val="22"/>
        </w:rPr>
      </w:pPr>
    </w:p>
    <w:p w14:paraId="21736305" w14:textId="7AB03A8D" w:rsidR="00B52CE6" w:rsidRPr="00B51AF6" w:rsidRDefault="00FA25E3" w:rsidP="00B51AF6">
      <w:pPr>
        <w:pStyle w:val="Prrafodelista"/>
        <w:tabs>
          <w:tab w:val="center" w:pos="4819"/>
        </w:tabs>
        <w:spacing w:line="360" w:lineRule="auto"/>
        <w:ind w:left="0" w:right="49"/>
        <w:jc w:val="both"/>
        <w:rPr>
          <w:rFonts w:ascii="Arial" w:eastAsia="Arial" w:hAnsi="Arial" w:cs="Arial"/>
          <w:sz w:val="22"/>
          <w:szCs w:val="22"/>
        </w:rPr>
      </w:pPr>
      <w:r w:rsidRPr="00B51AF6">
        <w:rPr>
          <w:rFonts w:ascii="Arial" w:eastAsia="Arial" w:hAnsi="Arial" w:cs="Arial"/>
          <w:b/>
          <w:bCs/>
          <w:sz w:val="22"/>
          <w:szCs w:val="22"/>
        </w:rPr>
        <w:t>2.</w:t>
      </w:r>
      <w:r w:rsidR="0003707F">
        <w:rPr>
          <w:rFonts w:ascii="Arial" w:eastAsia="Arial" w:hAnsi="Arial" w:cs="Arial"/>
          <w:b/>
          <w:bCs/>
          <w:sz w:val="22"/>
          <w:szCs w:val="22"/>
        </w:rPr>
        <w:t xml:space="preserve"> </w:t>
      </w:r>
      <w:r w:rsidR="0003707F" w:rsidRPr="00B51AF6">
        <w:rPr>
          <w:rFonts w:ascii="Arial" w:eastAsia="Arial" w:hAnsi="Arial" w:cs="Arial"/>
          <w:b/>
          <w:bCs/>
          <w:sz w:val="22"/>
          <w:szCs w:val="22"/>
        </w:rPr>
        <w:t>COMPETENCIA</w:t>
      </w:r>
      <w:r w:rsidRPr="00B51AF6">
        <w:rPr>
          <w:rFonts w:ascii="Arial" w:eastAsia="Arial" w:hAnsi="Arial" w:cs="Arial"/>
          <w:b/>
          <w:bCs/>
          <w:sz w:val="22"/>
          <w:szCs w:val="22"/>
        </w:rPr>
        <w:t>.</w:t>
      </w:r>
      <w:r w:rsidRPr="00B51AF6">
        <w:rPr>
          <w:rFonts w:ascii="Arial" w:eastAsia="Arial" w:hAnsi="Arial" w:cs="Arial"/>
          <w:sz w:val="22"/>
          <w:szCs w:val="22"/>
        </w:rPr>
        <w:t xml:space="preserve"> </w:t>
      </w:r>
      <w:r w:rsidR="00DF5936" w:rsidRPr="00B51AF6">
        <w:rPr>
          <w:rFonts w:ascii="Arial" w:eastAsia="Arial" w:hAnsi="Arial" w:cs="Arial"/>
          <w:sz w:val="22"/>
          <w:szCs w:val="22"/>
        </w:rPr>
        <w:t>Este Tribunal</w:t>
      </w:r>
      <w:r w:rsidRPr="00B51AF6">
        <w:rPr>
          <w:rFonts w:ascii="Arial" w:eastAsia="Arial" w:hAnsi="Arial" w:cs="Arial"/>
          <w:sz w:val="22"/>
          <w:szCs w:val="22"/>
        </w:rPr>
        <w:t xml:space="preserve"> Electoral</w:t>
      </w:r>
      <w:r w:rsidR="00DF5936" w:rsidRPr="00B51AF6">
        <w:rPr>
          <w:rFonts w:ascii="Arial" w:eastAsia="Arial" w:hAnsi="Arial" w:cs="Arial"/>
          <w:sz w:val="22"/>
          <w:szCs w:val="22"/>
        </w:rPr>
        <w:t xml:space="preserve"> es competente para </w:t>
      </w:r>
      <w:r w:rsidR="00B56E03" w:rsidRPr="00B51AF6">
        <w:rPr>
          <w:rFonts w:ascii="Arial" w:eastAsia="Arial" w:hAnsi="Arial" w:cs="Arial"/>
          <w:sz w:val="22"/>
          <w:szCs w:val="22"/>
        </w:rPr>
        <w:t>conocer</w:t>
      </w:r>
      <w:r w:rsidR="00DF5936" w:rsidRPr="00B51AF6">
        <w:rPr>
          <w:rFonts w:ascii="Arial" w:eastAsia="Arial" w:hAnsi="Arial" w:cs="Arial"/>
          <w:sz w:val="22"/>
          <w:szCs w:val="22"/>
        </w:rPr>
        <w:t xml:space="preserve"> y resolver </w:t>
      </w:r>
      <w:r w:rsidR="00EC3040" w:rsidRPr="00B51AF6">
        <w:rPr>
          <w:rFonts w:ascii="Arial" w:eastAsia="Arial" w:hAnsi="Arial" w:cs="Arial"/>
          <w:sz w:val="22"/>
          <w:szCs w:val="22"/>
        </w:rPr>
        <w:t xml:space="preserve">el </w:t>
      </w:r>
      <w:r w:rsidR="00DF5936" w:rsidRPr="00B51AF6">
        <w:rPr>
          <w:rFonts w:ascii="Arial" w:eastAsia="Arial" w:hAnsi="Arial" w:cs="Arial"/>
          <w:sz w:val="22"/>
          <w:szCs w:val="22"/>
        </w:rPr>
        <w:t>medio de impugnación</w:t>
      </w:r>
      <w:r w:rsidR="00174B50" w:rsidRPr="00B51AF6">
        <w:rPr>
          <w:rFonts w:ascii="Arial" w:eastAsia="Arial" w:hAnsi="Arial" w:cs="Arial"/>
          <w:sz w:val="22"/>
          <w:szCs w:val="22"/>
        </w:rPr>
        <w:t>,</w:t>
      </w:r>
      <w:r w:rsidR="00DF5936" w:rsidRPr="00B51AF6">
        <w:rPr>
          <w:rFonts w:ascii="Arial" w:eastAsia="Arial" w:hAnsi="Arial" w:cs="Arial"/>
          <w:sz w:val="22"/>
          <w:szCs w:val="22"/>
        </w:rPr>
        <w:t xml:space="preserve"> porque</w:t>
      </w:r>
      <w:r w:rsidR="00A80825" w:rsidRPr="00B51AF6">
        <w:rPr>
          <w:rFonts w:ascii="Arial" w:eastAsia="Arial" w:hAnsi="Arial" w:cs="Arial"/>
          <w:sz w:val="22"/>
          <w:szCs w:val="22"/>
        </w:rPr>
        <w:t xml:space="preserve"> se trata de un </w:t>
      </w:r>
      <w:r w:rsidRPr="00B51AF6">
        <w:rPr>
          <w:rFonts w:ascii="Arial" w:eastAsia="Arial" w:hAnsi="Arial" w:cs="Arial"/>
          <w:sz w:val="22"/>
          <w:szCs w:val="22"/>
        </w:rPr>
        <w:t>J</w:t>
      </w:r>
      <w:r w:rsidR="00B56E03" w:rsidRPr="00B51AF6">
        <w:rPr>
          <w:rFonts w:ascii="Arial" w:eastAsia="Arial" w:hAnsi="Arial" w:cs="Arial"/>
          <w:sz w:val="22"/>
          <w:szCs w:val="22"/>
        </w:rPr>
        <w:t>uicio</w:t>
      </w:r>
      <w:r w:rsidR="00A80825" w:rsidRPr="00B51AF6">
        <w:rPr>
          <w:rFonts w:ascii="Arial" w:eastAsia="Arial" w:hAnsi="Arial" w:cs="Arial"/>
          <w:sz w:val="22"/>
          <w:szCs w:val="22"/>
        </w:rPr>
        <w:t xml:space="preserve"> para la </w:t>
      </w:r>
      <w:r w:rsidRPr="00B51AF6">
        <w:rPr>
          <w:rFonts w:ascii="Arial" w:eastAsia="Arial" w:hAnsi="Arial" w:cs="Arial"/>
          <w:sz w:val="22"/>
          <w:szCs w:val="22"/>
        </w:rPr>
        <w:t>P</w:t>
      </w:r>
      <w:r w:rsidR="00A80825" w:rsidRPr="00B51AF6">
        <w:rPr>
          <w:rFonts w:ascii="Arial" w:eastAsia="Arial" w:hAnsi="Arial" w:cs="Arial"/>
          <w:sz w:val="22"/>
          <w:szCs w:val="22"/>
        </w:rPr>
        <w:t xml:space="preserve">rotección de los </w:t>
      </w:r>
      <w:r w:rsidRPr="00B51AF6">
        <w:rPr>
          <w:rFonts w:ascii="Arial" w:eastAsia="Arial" w:hAnsi="Arial" w:cs="Arial"/>
          <w:sz w:val="22"/>
          <w:szCs w:val="22"/>
        </w:rPr>
        <w:t>D</w:t>
      </w:r>
      <w:r w:rsidR="00A80825" w:rsidRPr="00B51AF6">
        <w:rPr>
          <w:rFonts w:ascii="Arial" w:eastAsia="Arial" w:hAnsi="Arial" w:cs="Arial"/>
          <w:sz w:val="22"/>
          <w:szCs w:val="22"/>
        </w:rPr>
        <w:t xml:space="preserve">erechos </w:t>
      </w:r>
      <w:r w:rsidRPr="00B51AF6">
        <w:rPr>
          <w:rFonts w:ascii="Arial" w:eastAsia="Arial" w:hAnsi="Arial" w:cs="Arial"/>
          <w:sz w:val="22"/>
          <w:szCs w:val="22"/>
        </w:rPr>
        <w:t>P</w:t>
      </w:r>
      <w:r w:rsidR="00A80825" w:rsidRPr="00B51AF6">
        <w:rPr>
          <w:rFonts w:ascii="Arial" w:eastAsia="Arial" w:hAnsi="Arial" w:cs="Arial"/>
          <w:sz w:val="22"/>
          <w:szCs w:val="22"/>
        </w:rPr>
        <w:t>olítico-</w:t>
      </w:r>
      <w:r w:rsidRPr="00B51AF6">
        <w:rPr>
          <w:rFonts w:ascii="Arial" w:eastAsia="Arial" w:hAnsi="Arial" w:cs="Arial"/>
          <w:sz w:val="22"/>
          <w:szCs w:val="22"/>
        </w:rPr>
        <w:t>E</w:t>
      </w:r>
      <w:r w:rsidR="00A80825" w:rsidRPr="00B51AF6">
        <w:rPr>
          <w:rFonts w:ascii="Arial" w:eastAsia="Arial" w:hAnsi="Arial" w:cs="Arial"/>
          <w:sz w:val="22"/>
          <w:szCs w:val="22"/>
        </w:rPr>
        <w:t xml:space="preserve">lectorales de la </w:t>
      </w:r>
      <w:r w:rsidRPr="00B51AF6">
        <w:rPr>
          <w:rFonts w:ascii="Arial" w:eastAsia="Arial" w:hAnsi="Arial" w:cs="Arial"/>
          <w:sz w:val="22"/>
          <w:szCs w:val="22"/>
        </w:rPr>
        <w:t>C</w:t>
      </w:r>
      <w:r w:rsidR="00A80825" w:rsidRPr="00B51AF6">
        <w:rPr>
          <w:rFonts w:ascii="Arial" w:eastAsia="Arial" w:hAnsi="Arial" w:cs="Arial"/>
          <w:sz w:val="22"/>
          <w:szCs w:val="22"/>
        </w:rPr>
        <w:t>iudadanía</w:t>
      </w:r>
      <w:r w:rsidR="00B52CE6" w:rsidRPr="00B51AF6">
        <w:rPr>
          <w:rFonts w:ascii="Arial" w:eastAsia="Arial" w:hAnsi="Arial" w:cs="Arial"/>
          <w:sz w:val="22"/>
          <w:szCs w:val="22"/>
        </w:rPr>
        <w:t>,</w:t>
      </w:r>
      <w:r w:rsidR="00844F63" w:rsidRPr="00B51AF6">
        <w:rPr>
          <w:rFonts w:ascii="Arial" w:eastAsia="Arial" w:hAnsi="Arial" w:cs="Arial"/>
          <w:sz w:val="22"/>
          <w:szCs w:val="22"/>
        </w:rPr>
        <w:t xml:space="preserve"> </w:t>
      </w:r>
      <w:r w:rsidR="00D95DDC" w:rsidRPr="00B51AF6">
        <w:rPr>
          <w:rFonts w:ascii="Arial" w:eastAsia="Arial" w:hAnsi="Arial" w:cs="Arial"/>
          <w:sz w:val="22"/>
          <w:szCs w:val="22"/>
        </w:rPr>
        <w:t xml:space="preserve">en el que la promovente aduce la violación a su derecho de ser votada en su vertiente de ocupar el cargo para el que fue electa por la ciudadanía; esto ante la omisión de la autoridad responsable de convocarla a tomar protesta para asumir el cargo como Regidora el H. Ayuntamiento de Jesús María. </w:t>
      </w:r>
    </w:p>
    <w:p w14:paraId="743416B4" w14:textId="77777777" w:rsidR="00D95DDC" w:rsidRPr="00B51AF6" w:rsidRDefault="00D95DDC" w:rsidP="00B51AF6">
      <w:pPr>
        <w:pStyle w:val="Prrafodelista"/>
        <w:tabs>
          <w:tab w:val="center" w:pos="4819"/>
        </w:tabs>
        <w:spacing w:line="360" w:lineRule="auto"/>
        <w:ind w:left="0" w:right="49"/>
        <w:jc w:val="both"/>
        <w:rPr>
          <w:rFonts w:ascii="Arial" w:hAnsi="Arial" w:cs="Arial"/>
          <w:sz w:val="22"/>
          <w:szCs w:val="22"/>
        </w:rPr>
      </w:pPr>
    </w:p>
    <w:p w14:paraId="33E2A300" w14:textId="4A848E39" w:rsidR="00844F63" w:rsidRPr="00B51AF6" w:rsidRDefault="00844F63" w:rsidP="00B51AF6">
      <w:pPr>
        <w:spacing w:line="360" w:lineRule="auto"/>
        <w:jc w:val="both"/>
        <w:rPr>
          <w:rFonts w:ascii="Arial" w:hAnsi="Arial" w:cs="Arial"/>
          <w:sz w:val="22"/>
          <w:szCs w:val="22"/>
        </w:rPr>
      </w:pPr>
      <w:r w:rsidRPr="00B51AF6">
        <w:rPr>
          <w:rFonts w:ascii="Arial" w:hAnsi="Arial" w:cs="Arial"/>
          <w:sz w:val="22"/>
          <w:szCs w:val="22"/>
        </w:rPr>
        <w:t xml:space="preserve">Lo </w:t>
      </w:r>
      <w:r w:rsidR="00694169" w:rsidRPr="00B51AF6">
        <w:rPr>
          <w:rFonts w:ascii="Arial" w:hAnsi="Arial" w:cs="Arial"/>
          <w:sz w:val="22"/>
          <w:szCs w:val="22"/>
        </w:rPr>
        <w:t xml:space="preserve">anterior, de conformidad </w:t>
      </w:r>
      <w:r w:rsidRPr="00B51AF6">
        <w:rPr>
          <w:rFonts w:ascii="Arial" w:hAnsi="Arial" w:cs="Arial"/>
          <w:sz w:val="22"/>
          <w:szCs w:val="22"/>
        </w:rPr>
        <w:t>con lo previsto en</w:t>
      </w:r>
      <w:r w:rsidR="00D95DDC" w:rsidRPr="00B51AF6">
        <w:rPr>
          <w:rFonts w:ascii="Arial" w:eastAsiaTheme="minorHAnsi" w:hAnsi="Arial" w:cs="Arial"/>
          <w:sz w:val="22"/>
          <w:szCs w:val="22"/>
        </w:rPr>
        <w:t xml:space="preserve"> </w:t>
      </w:r>
      <w:r w:rsidR="00D95DDC" w:rsidRPr="00B51AF6">
        <w:rPr>
          <w:rFonts w:ascii="Arial" w:hAnsi="Arial" w:cs="Arial"/>
          <w:sz w:val="22"/>
          <w:szCs w:val="22"/>
        </w:rPr>
        <w:t>con lo dispuesto en los artículos 116, párrafo segundo, fracción IV, inciso b), c) y l) de la Constitución Política de los Estados Unidos Mexicanos, así como</w:t>
      </w:r>
      <w:r w:rsidRPr="00B51AF6">
        <w:rPr>
          <w:rFonts w:ascii="Arial" w:hAnsi="Arial" w:cs="Arial"/>
          <w:sz w:val="22"/>
          <w:szCs w:val="22"/>
        </w:rPr>
        <w:t xml:space="preserve"> los artículos 1°, 2°, 9° y 10°, fracción IV, 12 y 13 de los Lineamientos para la Tramitación, Sustanciación y Resolución del Juicio para la Protección de los Derechos Político-Electorales del Ciudadano, el Juicio Electoral y Asunto General, Competencia del Tribunal Electoral del Estado de Aguascalientes; y, artículo 9 del Reglamento Interior del Tribunal Electoral</w:t>
      </w:r>
      <w:r w:rsidR="00FA25E3" w:rsidRPr="00B51AF6">
        <w:rPr>
          <w:rFonts w:ascii="Arial" w:hAnsi="Arial" w:cs="Arial"/>
          <w:sz w:val="22"/>
          <w:szCs w:val="22"/>
        </w:rPr>
        <w:t>.</w:t>
      </w:r>
    </w:p>
    <w:p w14:paraId="68AD03A1" w14:textId="3A9F55EE" w:rsidR="00FA25E3" w:rsidRPr="00B51AF6" w:rsidRDefault="00FA25E3" w:rsidP="00B51AF6">
      <w:pPr>
        <w:spacing w:line="360" w:lineRule="auto"/>
        <w:jc w:val="both"/>
        <w:rPr>
          <w:rFonts w:ascii="Arial" w:hAnsi="Arial" w:cs="Arial"/>
          <w:sz w:val="22"/>
          <w:szCs w:val="22"/>
        </w:rPr>
      </w:pPr>
    </w:p>
    <w:p w14:paraId="33DA88B8" w14:textId="77777777" w:rsidR="0003707F" w:rsidRDefault="0003707F" w:rsidP="00B51AF6">
      <w:pPr>
        <w:spacing w:line="360" w:lineRule="auto"/>
        <w:jc w:val="both"/>
        <w:rPr>
          <w:rFonts w:ascii="Arial" w:hAnsi="Arial" w:cs="Arial"/>
          <w:b/>
          <w:bCs/>
          <w:sz w:val="22"/>
          <w:szCs w:val="22"/>
        </w:rPr>
      </w:pPr>
      <w:r>
        <w:rPr>
          <w:rFonts w:ascii="Arial" w:hAnsi="Arial" w:cs="Arial"/>
          <w:b/>
          <w:bCs/>
          <w:sz w:val="22"/>
          <w:szCs w:val="22"/>
        </w:rPr>
        <w:t>3.</w:t>
      </w:r>
      <w:r w:rsidR="00FA25E3" w:rsidRPr="00B51AF6">
        <w:rPr>
          <w:rFonts w:ascii="Arial" w:hAnsi="Arial" w:cs="Arial"/>
          <w:b/>
          <w:bCs/>
          <w:sz w:val="22"/>
          <w:szCs w:val="22"/>
        </w:rPr>
        <w:t xml:space="preserve"> </w:t>
      </w:r>
      <w:r w:rsidRPr="00B51AF6">
        <w:rPr>
          <w:rFonts w:ascii="Arial" w:hAnsi="Arial" w:cs="Arial"/>
          <w:b/>
          <w:bCs/>
          <w:sz w:val="22"/>
          <w:szCs w:val="22"/>
        </w:rPr>
        <w:t>ANÁLISIS DE IMPROCEDENCIA Y SOBRESEIMIENTO.</w:t>
      </w:r>
    </w:p>
    <w:p w14:paraId="7ACD326B" w14:textId="77777777" w:rsidR="0003707F" w:rsidRDefault="0003707F" w:rsidP="00B51AF6">
      <w:pPr>
        <w:spacing w:line="360" w:lineRule="auto"/>
        <w:jc w:val="both"/>
        <w:rPr>
          <w:rFonts w:ascii="Arial" w:hAnsi="Arial" w:cs="Arial"/>
          <w:b/>
          <w:bCs/>
          <w:sz w:val="22"/>
          <w:szCs w:val="22"/>
        </w:rPr>
      </w:pPr>
    </w:p>
    <w:p w14:paraId="23E60EBA" w14:textId="1D3A7F99" w:rsidR="00674CE6" w:rsidRDefault="00674CE6" w:rsidP="00B51AF6">
      <w:pPr>
        <w:spacing w:line="360" w:lineRule="auto"/>
        <w:jc w:val="both"/>
        <w:rPr>
          <w:rFonts w:ascii="Arial" w:hAnsi="Arial" w:cs="Arial"/>
          <w:sz w:val="22"/>
          <w:szCs w:val="22"/>
        </w:rPr>
      </w:pPr>
      <w:r w:rsidRPr="00674CE6">
        <w:rPr>
          <w:rFonts w:ascii="Arial" w:hAnsi="Arial" w:cs="Arial"/>
          <w:sz w:val="22"/>
          <w:szCs w:val="22"/>
        </w:rPr>
        <w:t xml:space="preserve">Previo al análisis de fondo del presente asunto, por tratarse de una cuestión de orden público y estudio preferente, conforme a lo previsto por </w:t>
      </w:r>
      <w:r w:rsidR="005D66CE">
        <w:rPr>
          <w:rFonts w:ascii="Arial" w:hAnsi="Arial" w:cs="Arial"/>
          <w:sz w:val="22"/>
          <w:szCs w:val="22"/>
        </w:rPr>
        <w:t>los</w:t>
      </w:r>
      <w:r w:rsidRPr="00674CE6">
        <w:rPr>
          <w:rFonts w:ascii="Arial" w:hAnsi="Arial" w:cs="Arial"/>
          <w:sz w:val="22"/>
          <w:szCs w:val="22"/>
        </w:rPr>
        <w:t xml:space="preserve"> artículo</w:t>
      </w:r>
      <w:r w:rsidR="005D66CE">
        <w:rPr>
          <w:rFonts w:ascii="Arial" w:hAnsi="Arial" w:cs="Arial"/>
          <w:sz w:val="22"/>
          <w:szCs w:val="22"/>
        </w:rPr>
        <w:t>s</w:t>
      </w:r>
      <w:r w:rsidRPr="00674CE6">
        <w:rPr>
          <w:rFonts w:ascii="Arial" w:hAnsi="Arial" w:cs="Arial"/>
          <w:sz w:val="22"/>
          <w:szCs w:val="22"/>
        </w:rPr>
        <w:t xml:space="preserve"> 26</w:t>
      </w:r>
      <w:r w:rsidR="006851A7">
        <w:rPr>
          <w:rFonts w:ascii="Arial" w:hAnsi="Arial" w:cs="Arial"/>
          <w:sz w:val="22"/>
          <w:szCs w:val="22"/>
        </w:rPr>
        <w:t>2</w:t>
      </w:r>
      <w:r w:rsidR="005D66CE">
        <w:rPr>
          <w:rFonts w:ascii="Arial" w:hAnsi="Arial" w:cs="Arial"/>
          <w:sz w:val="22"/>
          <w:szCs w:val="22"/>
        </w:rPr>
        <w:t xml:space="preserve"> y 305</w:t>
      </w:r>
      <w:r w:rsidRPr="00674CE6">
        <w:rPr>
          <w:rFonts w:ascii="Arial" w:hAnsi="Arial" w:cs="Arial"/>
          <w:sz w:val="22"/>
          <w:szCs w:val="22"/>
        </w:rPr>
        <w:t xml:space="preserve"> </w:t>
      </w:r>
      <w:r w:rsidR="006851A7">
        <w:rPr>
          <w:rFonts w:ascii="Arial" w:hAnsi="Arial" w:cs="Arial"/>
          <w:sz w:val="22"/>
          <w:szCs w:val="22"/>
        </w:rPr>
        <w:t>del Código Electoral</w:t>
      </w:r>
      <w:r w:rsidRPr="00674CE6">
        <w:rPr>
          <w:rFonts w:ascii="Arial" w:hAnsi="Arial" w:cs="Arial"/>
          <w:sz w:val="22"/>
          <w:szCs w:val="22"/>
        </w:rPr>
        <w:t xml:space="preserve">, se analiza en principio, si en la especie, se actualiza alguna de las causales de sobreseimiento, pues de ser </w:t>
      </w:r>
      <w:r w:rsidRPr="00674CE6">
        <w:rPr>
          <w:rFonts w:ascii="Arial" w:hAnsi="Arial" w:cs="Arial"/>
          <w:sz w:val="22"/>
          <w:szCs w:val="22"/>
        </w:rPr>
        <w:lastRenderedPageBreak/>
        <w:t xml:space="preserve">así, deberá decretarse el </w:t>
      </w:r>
      <w:r w:rsidR="00240113">
        <w:rPr>
          <w:rFonts w:ascii="Arial" w:hAnsi="Arial" w:cs="Arial"/>
          <w:sz w:val="22"/>
          <w:szCs w:val="22"/>
        </w:rPr>
        <w:t>mismo</w:t>
      </w:r>
      <w:r w:rsidRPr="00674CE6">
        <w:rPr>
          <w:rFonts w:ascii="Arial" w:hAnsi="Arial" w:cs="Arial"/>
          <w:sz w:val="22"/>
          <w:szCs w:val="22"/>
        </w:rPr>
        <w:t>, al constituir un obstáculo que imposibilita el pronunciamiento de fondo respecto de la controversia planteada.</w:t>
      </w:r>
    </w:p>
    <w:p w14:paraId="50DFEA9A" w14:textId="77777777" w:rsidR="00266DFE" w:rsidRDefault="00266DFE" w:rsidP="00B51AF6">
      <w:pPr>
        <w:spacing w:line="360" w:lineRule="auto"/>
        <w:jc w:val="both"/>
        <w:rPr>
          <w:rFonts w:ascii="Arial" w:hAnsi="Arial" w:cs="Arial"/>
          <w:sz w:val="22"/>
          <w:szCs w:val="22"/>
        </w:rPr>
      </w:pPr>
    </w:p>
    <w:p w14:paraId="4D1CA39A" w14:textId="4629E917" w:rsidR="003B70B2" w:rsidRPr="00B51AF6" w:rsidRDefault="003B70B2" w:rsidP="00B51AF6">
      <w:pPr>
        <w:spacing w:line="360" w:lineRule="auto"/>
        <w:jc w:val="both"/>
        <w:rPr>
          <w:rFonts w:ascii="Arial" w:hAnsi="Arial" w:cs="Arial"/>
          <w:sz w:val="22"/>
          <w:szCs w:val="22"/>
        </w:rPr>
      </w:pPr>
      <w:r w:rsidRPr="00B51AF6">
        <w:rPr>
          <w:rFonts w:ascii="Arial" w:hAnsi="Arial" w:cs="Arial"/>
          <w:sz w:val="22"/>
          <w:szCs w:val="22"/>
        </w:rPr>
        <w:t>Sirve de base a lo anterior, la tesis jurisprudencial de rubro y contenido “</w:t>
      </w:r>
      <w:r w:rsidRPr="00B51AF6">
        <w:rPr>
          <w:rFonts w:ascii="Arial" w:hAnsi="Arial" w:cs="Arial"/>
          <w:b/>
          <w:bCs/>
          <w:sz w:val="22"/>
          <w:szCs w:val="22"/>
        </w:rPr>
        <w:t>IMPROCEDENCIA, CAUSALES DE. EN EL JUICIO DE AMPARO</w:t>
      </w:r>
      <w:r w:rsidRPr="00B51AF6">
        <w:rPr>
          <w:rStyle w:val="Refdenotaalpie"/>
          <w:rFonts w:ascii="Arial" w:hAnsi="Arial" w:cs="Arial"/>
          <w:sz w:val="22"/>
          <w:szCs w:val="22"/>
        </w:rPr>
        <w:footnoteReference w:id="1"/>
      </w:r>
      <w:r w:rsidRPr="00B51AF6">
        <w:rPr>
          <w:rFonts w:ascii="Arial" w:hAnsi="Arial" w:cs="Arial"/>
          <w:sz w:val="22"/>
          <w:szCs w:val="22"/>
        </w:rPr>
        <w:t xml:space="preserve">” Las causales de improcedencia del juicio de amparo, por ser de orden </w:t>
      </w:r>
      <w:r w:rsidR="00C506F5" w:rsidRPr="00B51AF6">
        <w:rPr>
          <w:rFonts w:ascii="Arial" w:hAnsi="Arial" w:cs="Arial"/>
          <w:sz w:val="22"/>
          <w:szCs w:val="22"/>
        </w:rPr>
        <w:t>público</w:t>
      </w:r>
      <w:r w:rsidRPr="00B51AF6">
        <w:rPr>
          <w:rFonts w:ascii="Arial" w:hAnsi="Arial" w:cs="Arial"/>
          <w:sz w:val="22"/>
          <w:szCs w:val="22"/>
        </w:rPr>
        <w:t xml:space="preserve"> deben estudiarse previamente, lo aleguen o no las partes, cualquiera que sea la instancia.</w:t>
      </w:r>
    </w:p>
    <w:p w14:paraId="4C77BE85" w14:textId="28D4DA12" w:rsidR="003B70B2" w:rsidRPr="00B51AF6" w:rsidRDefault="003B70B2" w:rsidP="00B51AF6">
      <w:pPr>
        <w:spacing w:line="360" w:lineRule="auto"/>
        <w:jc w:val="both"/>
        <w:rPr>
          <w:rFonts w:ascii="Arial" w:hAnsi="Arial" w:cs="Arial"/>
          <w:sz w:val="22"/>
          <w:szCs w:val="22"/>
        </w:rPr>
      </w:pPr>
    </w:p>
    <w:p w14:paraId="56197406" w14:textId="19CAF376" w:rsidR="003B70B2" w:rsidRPr="00B51AF6" w:rsidRDefault="003B70B2" w:rsidP="00B51AF6">
      <w:pPr>
        <w:spacing w:line="360" w:lineRule="auto"/>
        <w:jc w:val="both"/>
        <w:rPr>
          <w:rFonts w:ascii="Arial" w:hAnsi="Arial" w:cs="Arial"/>
          <w:sz w:val="22"/>
          <w:szCs w:val="22"/>
        </w:rPr>
      </w:pPr>
      <w:r w:rsidRPr="00B51AF6">
        <w:rPr>
          <w:rFonts w:ascii="Arial" w:hAnsi="Arial" w:cs="Arial"/>
          <w:sz w:val="22"/>
          <w:szCs w:val="22"/>
        </w:rPr>
        <w:t>Ahora bien, del análisis del escrito de demanda, este Tribunal Electoral considera que el juicio ciudadano debe sobreseerse de conformidad a lo previsto en la fracción II del artículo 305 del Código Electoral ha quedado sin materia.</w:t>
      </w:r>
    </w:p>
    <w:p w14:paraId="19EAB5DC" w14:textId="5C4F710B" w:rsidR="00610F21" w:rsidRPr="00B51AF6" w:rsidRDefault="00610F21" w:rsidP="00B51AF6">
      <w:pPr>
        <w:spacing w:line="360" w:lineRule="auto"/>
        <w:jc w:val="both"/>
        <w:rPr>
          <w:rFonts w:ascii="Arial" w:hAnsi="Arial" w:cs="Arial"/>
          <w:sz w:val="22"/>
          <w:szCs w:val="22"/>
        </w:rPr>
      </w:pPr>
    </w:p>
    <w:p w14:paraId="6EB08EB5" w14:textId="3F9ED909" w:rsidR="00610F21" w:rsidRPr="00B51AF6" w:rsidRDefault="00610F21" w:rsidP="00B51AF6">
      <w:pPr>
        <w:spacing w:line="360" w:lineRule="auto"/>
        <w:jc w:val="both"/>
        <w:rPr>
          <w:rFonts w:ascii="Arial" w:hAnsi="Arial" w:cs="Arial"/>
          <w:sz w:val="22"/>
          <w:szCs w:val="22"/>
        </w:rPr>
      </w:pPr>
      <w:r w:rsidRPr="00B51AF6">
        <w:rPr>
          <w:rFonts w:ascii="Arial" w:hAnsi="Arial" w:cs="Arial"/>
          <w:sz w:val="22"/>
          <w:szCs w:val="22"/>
        </w:rPr>
        <w:t xml:space="preserve">La causa de sobreseimiento referida, se compone de dos elementos: </w:t>
      </w:r>
      <w:r w:rsidRPr="00B51AF6">
        <w:rPr>
          <w:rFonts w:ascii="Arial" w:hAnsi="Arial" w:cs="Arial"/>
          <w:b/>
          <w:bCs/>
          <w:sz w:val="22"/>
          <w:szCs w:val="22"/>
        </w:rPr>
        <w:t>a)</w:t>
      </w:r>
      <w:r w:rsidRPr="00B51AF6">
        <w:rPr>
          <w:rFonts w:ascii="Arial" w:hAnsi="Arial" w:cs="Arial"/>
          <w:sz w:val="22"/>
          <w:szCs w:val="22"/>
        </w:rPr>
        <w:t xml:space="preserve"> que la autoridad responsable del acto o resolución impugnado lo modifique o revoque, y </w:t>
      </w:r>
      <w:r w:rsidRPr="00B51AF6">
        <w:rPr>
          <w:rFonts w:ascii="Arial" w:hAnsi="Arial" w:cs="Arial"/>
          <w:b/>
          <w:bCs/>
          <w:sz w:val="22"/>
          <w:szCs w:val="22"/>
        </w:rPr>
        <w:t>b)</w:t>
      </w:r>
      <w:r w:rsidRPr="00B51AF6">
        <w:rPr>
          <w:rFonts w:ascii="Arial" w:hAnsi="Arial" w:cs="Arial"/>
          <w:sz w:val="22"/>
          <w:szCs w:val="22"/>
        </w:rPr>
        <w:t xml:space="preserve"> que tal decisión deje totalmente sin materia el juicio o recurso, antes de que se dicte resolución o sentencia. Sin embargo, solo el segundo elemento es determinante</w:t>
      </w:r>
      <w:r w:rsidR="00C7106F" w:rsidRPr="00B51AF6">
        <w:rPr>
          <w:rFonts w:ascii="Arial" w:hAnsi="Arial" w:cs="Arial"/>
          <w:sz w:val="22"/>
          <w:szCs w:val="22"/>
        </w:rPr>
        <w:t xml:space="preserve"> y definitorio, ya que el primero es instrumental y el otro sustancial; es decir, lo que produce en realidad el sobreseimiento, radica en que quede totalmente sin materia el presente juicio, en tanto que la revocación o modificación es el instrumento para llegar a tal situación.</w:t>
      </w:r>
    </w:p>
    <w:p w14:paraId="4BF91692" w14:textId="2DE3B2E3" w:rsidR="00C7106F" w:rsidRPr="00B51AF6" w:rsidRDefault="00C7106F" w:rsidP="00B51AF6">
      <w:pPr>
        <w:spacing w:line="360" w:lineRule="auto"/>
        <w:jc w:val="both"/>
        <w:rPr>
          <w:rFonts w:ascii="Arial" w:hAnsi="Arial" w:cs="Arial"/>
          <w:sz w:val="22"/>
          <w:szCs w:val="22"/>
        </w:rPr>
      </w:pPr>
    </w:p>
    <w:p w14:paraId="665C67DE" w14:textId="1CBA38BD" w:rsidR="00C7106F" w:rsidRPr="00B51AF6" w:rsidRDefault="00C7106F" w:rsidP="00B51AF6">
      <w:pPr>
        <w:spacing w:line="360" w:lineRule="auto"/>
        <w:jc w:val="both"/>
        <w:rPr>
          <w:rFonts w:ascii="Arial" w:hAnsi="Arial" w:cs="Arial"/>
          <w:sz w:val="22"/>
          <w:szCs w:val="22"/>
        </w:rPr>
      </w:pPr>
      <w:r w:rsidRPr="00B51AF6">
        <w:rPr>
          <w:rFonts w:ascii="Arial" w:hAnsi="Arial" w:cs="Arial"/>
          <w:sz w:val="22"/>
          <w:szCs w:val="22"/>
        </w:rPr>
        <w:t>El proceso</w:t>
      </w:r>
      <w:r w:rsidR="005E2E57">
        <w:rPr>
          <w:rFonts w:ascii="Arial" w:hAnsi="Arial" w:cs="Arial"/>
          <w:sz w:val="22"/>
          <w:szCs w:val="22"/>
        </w:rPr>
        <w:t xml:space="preserve"> legal</w:t>
      </w:r>
      <w:r w:rsidRPr="00B51AF6">
        <w:rPr>
          <w:rFonts w:ascii="Arial" w:hAnsi="Arial" w:cs="Arial"/>
          <w:sz w:val="22"/>
          <w:szCs w:val="22"/>
        </w:rPr>
        <w:t xml:space="preserve"> tiene como finalidad solucionar el litigio, mediante el dictado de la sentencia que emita el órgano jurisdiccional, y que resulta vinculatoria a las partes; por lo que se requiere necesariamente la subsistencia de litigio como presupuesto procesal.</w:t>
      </w:r>
      <w:r w:rsidR="00BA78F9">
        <w:rPr>
          <w:rFonts w:ascii="Arial" w:hAnsi="Arial" w:cs="Arial"/>
          <w:sz w:val="22"/>
          <w:szCs w:val="22"/>
        </w:rPr>
        <w:t xml:space="preserve"> </w:t>
      </w:r>
      <w:r w:rsidRPr="00B51AF6">
        <w:rPr>
          <w:rFonts w:ascii="Arial" w:hAnsi="Arial" w:cs="Arial"/>
          <w:sz w:val="22"/>
          <w:szCs w:val="22"/>
        </w:rPr>
        <w:t>Así, cuando cesa, desaparece o se modifica la materia del litigio, ya que no tiene objeto alguno continuar con la etapa de instrucción, la cual tiene el carácter de fase de preparación del fallo, toda vez que pierde todo objeto en el dictado de una sentencia de fondo.</w:t>
      </w:r>
    </w:p>
    <w:p w14:paraId="4A700DE5" w14:textId="47D1D545" w:rsidR="00C7106F" w:rsidRPr="00B51AF6" w:rsidRDefault="00C7106F" w:rsidP="00B51AF6">
      <w:pPr>
        <w:spacing w:line="360" w:lineRule="auto"/>
        <w:jc w:val="both"/>
        <w:rPr>
          <w:rFonts w:ascii="Arial" w:hAnsi="Arial" w:cs="Arial"/>
          <w:sz w:val="22"/>
          <w:szCs w:val="22"/>
        </w:rPr>
      </w:pPr>
    </w:p>
    <w:p w14:paraId="0273613D" w14:textId="713D27C0" w:rsidR="00C7106F" w:rsidRPr="00B51AF6" w:rsidRDefault="00C7106F" w:rsidP="00B51AF6">
      <w:pPr>
        <w:spacing w:line="360" w:lineRule="auto"/>
        <w:jc w:val="both"/>
        <w:rPr>
          <w:rFonts w:ascii="Arial" w:hAnsi="Arial" w:cs="Arial"/>
          <w:sz w:val="22"/>
          <w:szCs w:val="22"/>
        </w:rPr>
      </w:pPr>
      <w:r w:rsidRPr="00B51AF6">
        <w:rPr>
          <w:rFonts w:ascii="Arial" w:hAnsi="Arial" w:cs="Arial"/>
          <w:sz w:val="22"/>
          <w:szCs w:val="22"/>
        </w:rPr>
        <w:t>Este criterio ha sido sostenido por la Sala Superior, como se advierte de la lectura de la tesis de jurisprudencia identificada con la clave 32/2002, de rubro: “</w:t>
      </w:r>
      <w:r w:rsidRPr="00B51AF6">
        <w:rPr>
          <w:rFonts w:ascii="Arial" w:hAnsi="Arial" w:cs="Arial"/>
          <w:b/>
          <w:bCs/>
          <w:sz w:val="22"/>
          <w:szCs w:val="22"/>
        </w:rPr>
        <w:t>IMPROCEDENCIA. EL MERO HECHO DE QUEDAR SIN MATERIA EL PROCEDIMIENTO ACTUALIZA LA CAUSAL RESPECTIVA</w:t>
      </w:r>
      <w:r w:rsidRPr="00B51AF6">
        <w:rPr>
          <w:rFonts w:ascii="Arial" w:hAnsi="Arial" w:cs="Arial"/>
          <w:sz w:val="22"/>
          <w:szCs w:val="22"/>
        </w:rPr>
        <w:t>”.</w:t>
      </w:r>
    </w:p>
    <w:p w14:paraId="6CAE8DA9" w14:textId="77777777" w:rsidR="00572B38" w:rsidRPr="00B51AF6" w:rsidRDefault="00572B38" w:rsidP="00B51AF6">
      <w:pPr>
        <w:spacing w:line="360" w:lineRule="auto"/>
        <w:jc w:val="both"/>
        <w:rPr>
          <w:rFonts w:ascii="Arial" w:hAnsi="Arial" w:cs="Arial"/>
          <w:sz w:val="22"/>
          <w:szCs w:val="22"/>
        </w:rPr>
      </w:pPr>
    </w:p>
    <w:p w14:paraId="08095FB7" w14:textId="77777777" w:rsidR="007A5F82" w:rsidRDefault="00C7106F" w:rsidP="00B51AF6">
      <w:pPr>
        <w:spacing w:line="360" w:lineRule="auto"/>
        <w:jc w:val="both"/>
        <w:rPr>
          <w:rFonts w:ascii="Arial" w:hAnsi="Arial" w:cs="Arial"/>
          <w:sz w:val="22"/>
          <w:szCs w:val="22"/>
        </w:rPr>
      </w:pPr>
      <w:r w:rsidRPr="00B51AF6">
        <w:rPr>
          <w:rFonts w:ascii="Arial" w:hAnsi="Arial" w:cs="Arial"/>
          <w:b/>
          <w:bCs/>
          <w:sz w:val="22"/>
          <w:szCs w:val="22"/>
        </w:rPr>
        <w:t>Caso concreto.</w:t>
      </w:r>
      <w:r w:rsidRPr="00B51AF6">
        <w:rPr>
          <w:rFonts w:ascii="Arial" w:hAnsi="Arial" w:cs="Arial"/>
          <w:sz w:val="22"/>
          <w:szCs w:val="22"/>
        </w:rPr>
        <w:t xml:space="preserve"> </w:t>
      </w:r>
      <w:bookmarkStart w:id="3" w:name="_Hlk58758687"/>
    </w:p>
    <w:p w14:paraId="09EB9686" w14:textId="77777777" w:rsidR="007A5F82" w:rsidRDefault="007A5F82" w:rsidP="00B51AF6">
      <w:pPr>
        <w:spacing w:line="360" w:lineRule="auto"/>
        <w:jc w:val="both"/>
        <w:rPr>
          <w:rFonts w:ascii="Arial" w:hAnsi="Arial" w:cs="Arial"/>
          <w:sz w:val="22"/>
          <w:szCs w:val="22"/>
        </w:rPr>
      </w:pPr>
    </w:p>
    <w:p w14:paraId="0BE5D7EB" w14:textId="63D1B7B1" w:rsidR="00E32724" w:rsidRDefault="003F685E" w:rsidP="00B51AF6">
      <w:pPr>
        <w:spacing w:line="360" w:lineRule="auto"/>
        <w:jc w:val="both"/>
        <w:rPr>
          <w:rFonts w:ascii="Arial" w:eastAsia="Arial" w:hAnsi="Arial" w:cs="Arial"/>
          <w:sz w:val="22"/>
          <w:szCs w:val="22"/>
        </w:rPr>
      </w:pPr>
      <w:r w:rsidRPr="00B51AF6">
        <w:rPr>
          <w:rFonts w:ascii="Arial" w:hAnsi="Arial" w:cs="Arial"/>
          <w:sz w:val="22"/>
          <w:szCs w:val="22"/>
        </w:rPr>
        <w:t>E</w:t>
      </w:r>
      <w:r w:rsidR="00AB7F5F" w:rsidRPr="00B51AF6">
        <w:rPr>
          <w:rFonts w:ascii="Arial" w:hAnsi="Arial" w:cs="Arial"/>
          <w:color w:val="000000"/>
          <w:sz w:val="22"/>
          <w:szCs w:val="22"/>
        </w:rPr>
        <w:t>n el asunto que nos ocupa,</w:t>
      </w:r>
      <w:r w:rsidR="00AC173A" w:rsidRPr="00B51AF6">
        <w:rPr>
          <w:rFonts w:ascii="Arial" w:eastAsia="Arial" w:hAnsi="Arial" w:cs="Arial"/>
          <w:sz w:val="22"/>
          <w:szCs w:val="22"/>
        </w:rPr>
        <w:t xml:space="preserve"> </w:t>
      </w:r>
      <w:r w:rsidR="00D00966" w:rsidRPr="00B51AF6">
        <w:rPr>
          <w:rFonts w:ascii="Arial" w:eastAsia="Arial" w:hAnsi="Arial" w:cs="Arial"/>
          <w:sz w:val="22"/>
          <w:szCs w:val="22"/>
        </w:rPr>
        <w:t xml:space="preserve">la promovente </w:t>
      </w:r>
      <w:r w:rsidR="00AB7F5F" w:rsidRPr="00B51AF6">
        <w:rPr>
          <w:rFonts w:ascii="Arial" w:eastAsia="Arial" w:hAnsi="Arial" w:cs="Arial"/>
          <w:sz w:val="22"/>
          <w:szCs w:val="22"/>
        </w:rPr>
        <w:t xml:space="preserve">esencialmente </w:t>
      </w:r>
      <w:r w:rsidR="00D00966" w:rsidRPr="00B51AF6">
        <w:rPr>
          <w:rFonts w:ascii="Arial" w:eastAsia="Arial" w:hAnsi="Arial" w:cs="Arial"/>
          <w:sz w:val="22"/>
          <w:szCs w:val="22"/>
        </w:rPr>
        <w:t xml:space="preserve">aduce una violación a su derecho de ocupar el cargo para el cual fue electa, </w:t>
      </w:r>
      <w:r w:rsidR="00FE5442">
        <w:rPr>
          <w:rFonts w:ascii="Arial" w:eastAsia="Arial" w:hAnsi="Arial" w:cs="Arial"/>
          <w:sz w:val="22"/>
          <w:szCs w:val="22"/>
        </w:rPr>
        <w:t xml:space="preserve">al no habérsele convocado </w:t>
      </w:r>
      <w:r w:rsidR="001A431E">
        <w:rPr>
          <w:rFonts w:ascii="Arial" w:eastAsia="Arial" w:hAnsi="Arial" w:cs="Arial"/>
          <w:sz w:val="22"/>
          <w:szCs w:val="22"/>
        </w:rPr>
        <w:t>para</w:t>
      </w:r>
      <w:r w:rsidR="00FE5442">
        <w:rPr>
          <w:rFonts w:ascii="Arial" w:eastAsia="Arial" w:hAnsi="Arial" w:cs="Arial"/>
          <w:sz w:val="22"/>
          <w:szCs w:val="22"/>
        </w:rPr>
        <w:t xml:space="preserve"> tomar protesta como </w:t>
      </w:r>
      <w:r w:rsidR="001A431E">
        <w:rPr>
          <w:rFonts w:ascii="Arial" w:eastAsia="Arial" w:hAnsi="Arial" w:cs="Arial"/>
          <w:sz w:val="22"/>
          <w:szCs w:val="22"/>
        </w:rPr>
        <w:t>integrante del Cabildo</w:t>
      </w:r>
      <w:r w:rsidR="00FE5442">
        <w:rPr>
          <w:rFonts w:ascii="Arial" w:eastAsia="Arial" w:hAnsi="Arial" w:cs="Arial"/>
          <w:sz w:val="22"/>
          <w:szCs w:val="22"/>
        </w:rPr>
        <w:t xml:space="preserve">, puesto que la regidora propietaria </w:t>
      </w:r>
      <w:r w:rsidR="00336BB8">
        <w:rPr>
          <w:rFonts w:ascii="Arial" w:eastAsia="Arial" w:hAnsi="Arial" w:cs="Arial"/>
          <w:sz w:val="22"/>
          <w:szCs w:val="22"/>
        </w:rPr>
        <w:t>solicitó licencia con varios días de anticipación</w:t>
      </w:r>
      <w:r w:rsidR="001A431E">
        <w:rPr>
          <w:rFonts w:ascii="Arial" w:eastAsia="Arial" w:hAnsi="Arial" w:cs="Arial"/>
          <w:sz w:val="22"/>
          <w:szCs w:val="22"/>
        </w:rPr>
        <w:t xml:space="preserve"> -5 de marzo-</w:t>
      </w:r>
      <w:r w:rsidR="00336BB8">
        <w:rPr>
          <w:rFonts w:ascii="Arial" w:eastAsia="Arial" w:hAnsi="Arial" w:cs="Arial"/>
          <w:sz w:val="22"/>
          <w:szCs w:val="22"/>
        </w:rPr>
        <w:t xml:space="preserve">. </w:t>
      </w:r>
    </w:p>
    <w:p w14:paraId="0662DFF3" w14:textId="77777777" w:rsidR="00E32724" w:rsidRDefault="00E32724" w:rsidP="00B51AF6">
      <w:pPr>
        <w:spacing w:line="360" w:lineRule="auto"/>
        <w:jc w:val="both"/>
        <w:rPr>
          <w:rFonts w:ascii="Arial" w:eastAsia="Arial" w:hAnsi="Arial" w:cs="Arial"/>
          <w:sz w:val="22"/>
          <w:szCs w:val="22"/>
        </w:rPr>
      </w:pPr>
    </w:p>
    <w:p w14:paraId="4D1D0A46" w14:textId="7F80F702" w:rsidR="00D00966" w:rsidRPr="00B51AF6" w:rsidRDefault="00336BB8" w:rsidP="00B51AF6">
      <w:pPr>
        <w:spacing w:line="360" w:lineRule="auto"/>
        <w:jc w:val="both"/>
        <w:rPr>
          <w:rFonts w:ascii="Arial" w:hAnsi="Arial" w:cs="Arial"/>
          <w:color w:val="000000"/>
          <w:sz w:val="22"/>
          <w:szCs w:val="22"/>
        </w:rPr>
      </w:pPr>
      <w:r>
        <w:rPr>
          <w:rFonts w:ascii="Arial" w:eastAsia="Arial" w:hAnsi="Arial" w:cs="Arial"/>
          <w:sz w:val="22"/>
          <w:szCs w:val="22"/>
        </w:rPr>
        <w:t xml:space="preserve">De acuerdo con ello, </w:t>
      </w:r>
      <w:r w:rsidR="00D00966" w:rsidRPr="00B51AF6">
        <w:rPr>
          <w:rFonts w:ascii="Arial" w:eastAsia="Arial" w:hAnsi="Arial" w:cs="Arial"/>
          <w:sz w:val="22"/>
          <w:szCs w:val="22"/>
        </w:rPr>
        <w:t xml:space="preserve">invoca lo establecido en </w:t>
      </w:r>
      <w:r>
        <w:rPr>
          <w:rFonts w:ascii="Arial" w:eastAsia="Arial" w:hAnsi="Arial" w:cs="Arial"/>
          <w:sz w:val="22"/>
          <w:szCs w:val="22"/>
        </w:rPr>
        <w:t>los</w:t>
      </w:r>
      <w:r w:rsidR="00D00966" w:rsidRPr="00B51AF6">
        <w:rPr>
          <w:rFonts w:ascii="Arial" w:eastAsia="Arial" w:hAnsi="Arial" w:cs="Arial"/>
          <w:sz w:val="22"/>
          <w:szCs w:val="22"/>
        </w:rPr>
        <w:t xml:space="preserve"> </w:t>
      </w:r>
      <w:r w:rsidR="007A5F82" w:rsidRPr="00B51AF6">
        <w:rPr>
          <w:rFonts w:ascii="Arial" w:eastAsia="Arial" w:hAnsi="Arial" w:cs="Arial"/>
          <w:sz w:val="22"/>
          <w:szCs w:val="22"/>
        </w:rPr>
        <w:t>artículo</w:t>
      </w:r>
      <w:r>
        <w:rPr>
          <w:rFonts w:ascii="Arial" w:eastAsia="Arial" w:hAnsi="Arial" w:cs="Arial"/>
          <w:sz w:val="22"/>
          <w:szCs w:val="22"/>
        </w:rPr>
        <w:t>s</w:t>
      </w:r>
      <w:r w:rsidR="00D00966" w:rsidRPr="00B51AF6">
        <w:rPr>
          <w:rFonts w:ascii="Arial" w:eastAsia="Arial" w:hAnsi="Arial" w:cs="Arial"/>
          <w:sz w:val="22"/>
          <w:szCs w:val="22"/>
        </w:rPr>
        <w:t xml:space="preserve"> 36 de la Constitución </w:t>
      </w:r>
      <w:r w:rsidR="007A5F82">
        <w:rPr>
          <w:rFonts w:ascii="Arial" w:eastAsia="Arial" w:hAnsi="Arial" w:cs="Arial"/>
          <w:sz w:val="22"/>
          <w:szCs w:val="22"/>
        </w:rPr>
        <w:t>General</w:t>
      </w:r>
      <w:r w:rsidR="001A431E">
        <w:rPr>
          <w:rStyle w:val="Refdenotaalpie"/>
          <w:rFonts w:ascii="Arial" w:eastAsia="Arial" w:hAnsi="Arial" w:cs="Arial"/>
          <w:sz w:val="22"/>
          <w:szCs w:val="22"/>
        </w:rPr>
        <w:footnoteReference w:id="2"/>
      </w:r>
      <w:r w:rsidR="00D00966" w:rsidRPr="00B51AF6">
        <w:rPr>
          <w:rFonts w:ascii="Arial" w:eastAsia="Arial" w:hAnsi="Arial" w:cs="Arial"/>
          <w:sz w:val="22"/>
          <w:szCs w:val="22"/>
        </w:rPr>
        <w:t xml:space="preserve"> y 66 de la Constitución </w:t>
      </w:r>
      <w:r w:rsidR="007A5F82">
        <w:rPr>
          <w:rFonts w:ascii="Arial" w:eastAsia="Arial" w:hAnsi="Arial" w:cs="Arial"/>
          <w:sz w:val="22"/>
          <w:szCs w:val="22"/>
        </w:rPr>
        <w:t>Local</w:t>
      </w:r>
      <w:r w:rsidR="00AB7F5F" w:rsidRPr="00B51AF6">
        <w:rPr>
          <w:rFonts w:ascii="Arial" w:eastAsia="Arial" w:hAnsi="Arial" w:cs="Arial"/>
          <w:sz w:val="22"/>
          <w:szCs w:val="22"/>
        </w:rPr>
        <w:t xml:space="preserve">, </w:t>
      </w:r>
      <w:r>
        <w:rPr>
          <w:rFonts w:ascii="Arial" w:eastAsia="Arial" w:hAnsi="Arial" w:cs="Arial"/>
          <w:sz w:val="22"/>
          <w:szCs w:val="22"/>
        </w:rPr>
        <w:t>puesto que a su ver</w:t>
      </w:r>
      <w:r w:rsidR="00D00966" w:rsidRPr="00B51AF6">
        <w:rPr>
          <w:rFonts w:ascii="Arial" w:eastAsia="Arial" w:hAnsi="Arial" w:cs="Arial"/>
          <w:sz w:val="22"/>
          <w:szCs w:val="22"/>
        </w:rPr>
        <w:t xml:space="preserve">, tal omisión vulnera sus derechos político-electorales y en </w:t>
      </w:r>
      <w:r w:rsidR="00D00966" w:rsidRPr="00B51AF6">
        <w:rPr>
          <w:rFonts w:ascii="Arial" w:eastAsia="Arial" w:hAnsi="Arial" w:cs="Arial"/>
          <w:sz w:val="22"/>
          <w:szCs w:val="22"/>
        </w:rPr>
        <w:lastRenderedPageBreak/>
        <w:t xml:space="preserve">la medida en que se retarde el llamamiento para </w:t>
      </w:r>
      <w:r w:rsidR="003F685E" w:rsidRPr="00B51AF6">
        <w:rPr>
          <w:rFonts w:ascii="Arial" w:eastAsia="Arial" w:hAnsi="Arial" w:cs="Arial"/>
          <w:sz w:val="22"/>
          <w:szCs w:val="22"/>
        </w:rPr>
        <w:t>posicionarse en el cargo</w:t>
      </w:r>
      <w:r w:rsidR="00D00966" w:rsidRPr="00B51AF6">
        <w:rPr>
          <w:rFonts w:ascii="Arial" w:eastAsia="Arial" w:hAnsi="Arial" w:cs="Arial"/>
          <w:sz w:val="22"/>
          <w:szCs w:val="22"/>
        </w:rPr>
        <w:t>, se</w:t>
      </w:r>
      <w:r w:rsidR="00607F0F" w:rsidRPr="00B51AF6">
        <w:rPr>
          <w:rFonts w:ascii="Arial" w:eastAsia="Arial" w:hAnsi="Arial" w:cs="Arial"/>
          <w:sz w:val="22"/>
          <w:szCs w:val="22"/>
        </w:rPr>
        <w:t xml:space="preserve"> limita el ejercicio efectivo de las prerrogativas, emolumentos y recursos que son designados al </w:t>
      </w:r>
      <w:r w:rsidR="003F685E" w:rsidRPr="00B51AF6">
        <w:rPr>
          <w:rFonts w:ascii="Arial" w:eastAsia="Arial" w:hAnsi="Arial" w:cs="Arial"/>
          <w:sz w:val="22"/>
          <w:szCs w:val="22"/>
        </w:rPr>
        <w:t>puesto de elección</w:t>
      </w:r>
      <w:r w:rsidR="00607F0F" w:rsidRPr="00B51AF6">
        <w:rPr>
          <w:rFonts w:ascii="Arial" w:eastAsia="Arial" w:hAnsi="Arial" w:cs="Arial"/>
          <w:sz w:val="22"/>
          <w:szCs w:val="22"/>
        </w:rPr>
        <w:t xml:space="preserve"> que le corresponde ocupar. </w:t>
      </w:r>
    </w:p>
    <w:p w14:paraId="2A9653C6" w14:textId="77777777" w:rsidR="008F65EE" w:rsidRPr="00B51AF6" w:rsidRDefault="008F65EE" w:rsidP="00B51AF6">
      <w:pPr>
        <w:pStyle w:val="Prrafodelista"/>
        <w:tabs>
          <w:tab w:val="left" w:pos="1635"/>
        </w:tabs>
        <w:spacing w:line="360" w:lineRule="auto"/>
        <w:jc w:val="both"/>
        <w:rPr>
          <w:rFonts w:ascii="Arial" w:eastAsia="Arial" w:hAnsi="Arial" w:cs="Arial"/>
          <w:sz w:val="22"/>
          <w:szCs w:val="22"/>
        </w:rPr>
      </w:pPr>
    </w:p>
    <w:p w14:paraId="63BF3976" w14:textId="520AD3DE" w:rsidR="003F685E" w:rsidRPr="00B51AF6" w:rsidRDefault="003F685E"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 xml:space="preserve">Lo anterior, </w:t>
      </w:r>
      <w:r w:rsidR="00FF786E">
        <w:rPr>
          <w:rFonts w:ascii="Arial" w:eastAsia="Arial" w:hAnsi="Arial" w:cs="Arial"/>
          <w:sz w:val="22"/>
          <w:szCs w:val="22"/>
        </w:rPr>
        <w:t>ya</w:t>
      </w:r>
      <w:r w:rsidRPr="00B51AF6">
        <w:rPr>
          <w:rFonts w:ascii="Arial" w:eastAsia="Arial" w:hAnsi="Arial" w:cs="Arial"/>
          <w:sz w:val="22"/>
          <w:szCs w:val="22"/>
        </w:rPr>
        <w:t xml:space="preserve"> que comparece en su carácter de Regidora Suplente del H. Ayuntamiento de Jesús María, y ante la ausencia efectiva de la posición propietaria a partir del </w:t>
      </w:r>
      <w:r w:rsidR="00FF786E">
        <w:rPr>
          <w:rFonts w:ascii="Arial" w:eastAsia="Arial" w:hAnsi="Arial" w:cs="Arial"/>
          <w:sz w:val="22"/>
          <w:szCs w:val="22"/>
        </w:rPr>
        <w:t>cinco</w:t>
      </w:r>
      <w:r w:rsidRPr="00B51AF6">
        <w:rPr>
          <w:rFonts w:ascii="Arial" w:eastAsia="Arial" w:hAnsi="Arial" w:cs="Arial"/>
          <w:sz w:val="22"/>
          <w:szCs w:val="22"/>
        </w:rPr>
        <w:t xml:space="preserve"> de marzo, </w:t>
      </w:r>
      <w:r w:rsidR="008E2FA1">
        <w:rPr>
          <w:rFonts w:ascii="Arial" w:eastAsia="Arial" w:hAnsi="Arial" w:cs="Arial"/>
          <w:sz w:val="22"/>
          <w:szCs w:val="22"/>
        </w:rPr>
        <w:t>é</w:t>
      </w:r>
      <w:r w:rsidRPr="00B51AF6">
        <w:rPr>
          <w:rFonts w:ascii="Arial" w:eastAsia="Arial" w:hAnsi="Arial" w:cs="Arial"/>
          <w:sz w:val="22"/>
          <w:szCs w:val="22"/>
        </w:rPr>
        <w:t>sta debió ocupar el cargo de Regidora</w:t>
      </w:r>
      <w:r w:rsidR="008E2FA1" w:rsidRPr="008E2FA1">
        <w:rPr>
          <w:rFonts w:ascii="Arial" w:eastAsia="Arial" w:hAnsi="Arial" w:cs="Arial"/>
          <w:sz w:val="22"/>
          <w:szCs w:val="22"/>
        </w:rPr>
        <w:t xml:space="preserve"> </w:t>
      </w:r>
      <w:r w:rsidR="008E2FA1" w:rsidRPr="00B51AF6">
        <w:rPr>
          <w:rFonts w:ascii="Arial" w:eastAsia="Arial" w:hAnsi="Arial" w:cs="Arial"/>
          <w:sz w:val="22"/>
          <w:szCs w:val="22"/>
        </w:rPr>
        <w:t>de manera inmediata</w:t>
      </w:r>
      <w:r w:rsidRPr="00B51AF6">
        <w:rPr>
          <w:rFonts w:ascii="Arial" w:eastAsia="Arial" w:hAnsi="Arial" w:cs="Arial"/>
          <w:sz w:val="22"/>
          <w:szCs w:val="22"/>
        </w:rPr>
        <w:t xml:space="preserve">, </w:t>
      </w:r>
      <w:r w:rsidR="008E2FA1">
        <w:rPr>
          <w:rFonts w:ascii="Arial" w:eastAsia="Arial" w:hAnsi="Arial" w:cs="Arial"/>
          <w:sz w:val="22"/>
          <w:szCs w:val="22"/>
        </w:rPr>
        <w:t xml:space="preserve">circunstancia que omitió </w:t>
      </w:r>
      <w:r w:rsidRPr="00B51AF6">
        <w:rPr>
          <w:rFonts w:ascii="Arial" w:eastAsia="Arial" w:hAnsi="Arial" w:cs="Arial"/>
          <w:sz w:val="22"/>
          <w:szCs w:val="22"/>
        </w:rPr>
        <w:t>la autoridad responsable.</w:t>
      </w:r>
    </w:p>
    <w:p w14:paraId="060673A2" w14:textId="77777777" w:rsidR="003F685E" w:rsidRPr="00B51AF6" w:rsidRDefault="003F685E" w:rsidP="00B51AF6">
      <w:pPr>
        <w:tabs>
          <w:tab w:val="left" w:pos="1635"/>
        </w:tabs>
        <w:spacing w:line="360" w:lineRule="auto"/>
        <w:jc w:val="both"/>
        <w:rPr>
          <w:rFonts w:ascii="Arial" w:eastAsia="Arial" w:hAnsi="Arial" w:cs="Arial"/>
          <w:sz w:val="22"/>
          <w:szCs w:val="22"/>
        </w:rPr>
      </w:pPr>
    </w:p>
    <w:p w14:paraId="0449377A" w14:textId="69087C6E" w:rsidR="00F14138" w:rsidRPr="00B51AF6" w:rsidRDefault="00F14138"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En tal orden de ideas, la pretensión final de</w:t>
      </w:r>
      <w:r w:rsidR="00D00966" w:rsidRPr="00B51AF6">
        <w:rPr>
          <w:rFonts w:ascii="Arial" w:eastAsia="Arial" w:hAnsi="Arial" w:cs="Arial"/>
          <w:sz w:val="22"/>
          <w:szCs w:val="22"/>
        </w:rPr>
        <w:t xml:space="preserve"> </w:t>
      </w:r>
      <w:r w:rsidR="002028C0" w:rsidRPr="00B51AF6">
        <w:rPr>
          <w:rFonts w:ascii="Arial" w:eastAsia="Arial" w:hAnsi="Arial" w:cs="Arial"/>
          <w:sz w:val="22"/>
          <w:szCs w:val="22"/>
        </w:rPr>
        <w:t>l</w:t>
      </w:r>
      <w:r w:rsidR="00D00966" w:rsidRPr="00B51AF6">
        <w:rPr>
          <w:rFonts w:ascii="Arial" w:eastAsia="Arial" w:hAnsi="Arial" w:cs="Arial"/>
          <w:sz w:val="22"/>
          <w:szCs w:val="22"/>
        </w:rPr>
        <w:t>a</w:t>
      </w:r>
      <w:r w:rsidRPr="00B51AF6">
        <w:rPr>
          <w:rFonts w:ascii="Arial" w:eastAsia="Arial" w:hAnsi="Arial" w:cs="Arial"/>
          <w:sz w:val="22"/>
          <w:szCs w:val="22"/>
        </w:rPr>
        <w:t xml:space="preserve"> </w:t>
      </w:r>
      <w:r w:rsidR="003F685E" w:rsidRPr="00B51AF6">
        <w:rPr>
          <w:rFonts w:ascii="Arial" w:eastAsia="Arial" w:hAnsi="Arial" w:cs="Arial"/>
          <w:sz w:val="22"/>
          <w:szCs w:val="22"/>
        </w:rPr>
        <w:t>accionante</w:t>
      </w:r>
      <w:r w:rsidR="006D3B68" w:rsidRPr="00B51AF6">
        <w:rPr>
          <w:rFonts w:ascii="Arial" w:eastAsia="Arial" w:hAnsi="Arial" w:cs="Arial"/>
          <w:sz w:val="22"/>
          <w:szCs w:val="22"/>
        </w:rPr>
        <w:t xml:space="preserve"> mediante la impugnación que nos ocupa</w:t>
      </w:r>
      <w:r w:rsidR="002028C0" w:rsidRPr="00B51AF6">
        <w:rPr>
          <w:rFonts w:ascii="Arial" w:eastAsia="Arial" w:hAnsi="Arial" w:cs="Arial"/>
          <w:sz w:val="22"/>
          <w:szCs w:val="22"/>
        </w:rPr>
        <w:t>,</w:t>
      </w:r>
      <w:r w:rsidR="00FB74A5" w:rsidRPr="00B51AF6">
        <w:rPr>
          <w:rFonts w:ascii="Arial" w:eastAsia="Arial" w:hAnsi="Arial" w:cs="Arial"/>
          <w:sz w:val="22"/>
          <w:szCs w:val="22"/>
        </w:rPr>
        <w:t xml:space="preserve"> es </w:t>
      </w:r>
      <w:r w:rsidR="00AB7F5F" w:rsidRPr="00B51AF6">
        <w:rPr>
          <w:rFonts w:ascii="Arial" w:eastAsia="Arial" w:hAnsi="Arial" w:cs="Arial"/>
          <w:sz w:val="22"/>
          <w:szCs w:val="22"/>
        </w:rPr>
        <w:t>posicionarse en el cargo para el cual fue electa y ejecutar las funciones correspondientes.</w:t>
      </w:r>
    </w:p>
    <w:p w14:paraId="77F99F62" w14:textId="3E646CBC" w:rsidR="003F685E" w:rsidRPr="00B51AF6" w:rsidRDefault="003F685E" w:rsidP="00B51AF6">
      <w:pPr>
        <w:tabs>
          <w:tab w:val="left" w:pos="1635"/>
        </w:tabs>
        <w:spacing w:line="360" w:lineRule="auto"/>
        <w:jc w:val="both"/>
        <w:rPr>
          <w:rFonts w:ascii="Arial" w:eastAsia="Arial" w:hAnsi="Arial" w:cs="Arial"/>
          <w:sz w:val="22"/>
          <w:szCs w:val="22"/>
        </w:rPr>
      </w:pPr>
    </w:p>
    <w:p w14:paraId="2DAC4522" w14:textId="52BAD58D" w:rsidR="003F685E" w:rsidRDefault="006D3B68"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Ahora bien</w:t>
      </w:r>
      <w:r w:rsidR="003F685E" w:rsidRPr="00B51AF6">
        <w:rPr>
          <w:rFonts w:ascii="Arial" w:eastAsia="Arial" w:hAnsi="Arial" w:cs="Arial"/>
          <w:sz w:val="22"/>
          <w:szCs w:val="22"/>
        </w:rPr>
        <w:t xml:space="preserve">, </w:t>
      </w:r>
      <w:r w:rsidRPr="00B51AF6">
        <w:rPr>
          <w:rFonts w:ascii="Arial" w:eastAsia="Arial" w:hAnsi="Arial" w:cs="Arial"/>
          <w:sz w:val="22"/>
          <w:szCs w:val="22"/>
        </w:rPr>
        <w:t xml:space="preserve">dentro de la etapa de instrucción del presente asunto, </w:t>
      </w:r>
      <w:r w:rsidR="003F685E" w:rsidRPr="00B51AF6">
        <w:rPr>
          <w:rFonts w:ascii="Arial" w:eastAsia="Arial" w:hAnsi="Arial" w:cs="Arial"/>
          <w:sz w:val="22"/>
          <w:szCs w:val="22"/>
        </w:rPr>
        <w:t xml:space="preserve">el </w:t>
      </w:r>
      <w:r w:rsidR="0025520A">
        <w:rPr>
          <w:rFonts w:ascii="Arial" w:eastAsia="Arial" w:hAnsi="Arial" w:cs="Arial"/>
          <w:sz w:val="22"/>
          <w:szCs w:val="22"/>
        </w:rPr>
        <w:t>S</w:t>
      </w:r>
      <w:r w:rsidR="0025520A" w:rsidRPr="00B51AF6">
        <w:rPr>
          <w:rFonts w:ascii="Arial" w:eastAsia="Arial" w:hAnsi="Arial" w:cs="Arial"/>
          <w:sz w:val="22"/>
          <w:szCs w:val="22"/>
        </w:rPr>
        <w:t>ecretario</w:t>
      </w:r>
      <w:r w:rsidR="003F685E" w:rsidRPr="00B51AF6">
        <w:rPr>
          <w:rFonts w:ascii="Arial" w:eastAsia="Arial" w:hAnsi="Arial" w:cs="Arial"/>
          <w:sz w:val="22"/>
          <w:szCs w:val="22"/>
        </w:rPr>
        <w:t xml:space="preserve"> del H. Ayuntamiento y Director General de Gobierno del Municipio de Jesús María, Aguascalientes; mediante </w:t>
      </w:r>
      <w:r w:rsidR="003265C2">
        <w:rPr>
          <w:rFonts w:ascii="Arial" w:eastAsia="Arial" w:hAnsi="Arial" w:cs="Arial"/>
          <w:sz w:val="22"/>
          <w:szCs w:val="22"/>
        </w:rPr>
        <w:t>escrito de fecha veintidós de marzo</w:t>
      </w:r>
      <w:r w:rsidR="003F685E" w:rsidRPr="00B51AF6">
        <w:rPr>
          <w:rFonts w:ascii="Arial" w:eastAsia="Arial" w:hAnsi="Arial" w:cs="Arial"/>
          <w:sz w:val="22"/>
          <w:szCs w:val="22"/>
        </w:rPr>
        <w:t xml:space="preserve">, </w:t>
      </w:r>
      <w:r w:rsidR="0018085E">
        <w:rPr>
          <w:rFonts w:ascii="Arial" w:eastAsia="Arial" w:hAnsi="Arial" w:cs="Arial"/>
          <w:sz w:val="22"/>
          <w:szCs w:val="22"/>
        </w:rPr>
        <w:t>convocó</w:t>
      </w:r>
      <w:r w:rsidR="003F685E" w:rsidRPr="00B51AF6">
        <w:rPr>
          <w:rFonts w:ascii="Arial" w:eastAsia="Arial" w:hAnsi="Arial" w:cs="Arial"/>
          <w:sz w:val="22"/>
          <w:szCs w:val="22"/>
        </w:rPr>
        <w:t xml:space="preserve"> a la promovente a efecto de que se apersonara en </w:t>
      </w:r>
      <w:r w:rsidR="003265C2">
        <w:rPr>
          <w:rFonts w:ascii="Arial" w:eastAsia="Arial" w:hAnsi="Arial" w:cs="Arial"/>
          <w:sz w:val="22"/>
          <w:szCs w:val="22"/>
        </w:rPr>
        <w:t xml:space="preserve">el </w:t>
      </w:r>
      <w:r w:rsidR="00B3705D">
        <w:rPr>
          <w:rFonts w:ascii="Arial" w:eastAsia="Arial" w:hAnsi="Arial" w:cs="Arial"/>
          <w:sz w:val="22"/>
          <w:szCs w:val="22"/>
        </w:rPr>
        <w:t>recinto</w:t>
      </w:r>
      <w:r w:rsidR="003265C2">
        <w:rPr>
          <w:rFonts w:ascii="Arial" w:eastAsia="Arial" w:hAnsi="Arial" w:cs="Arial"/>
          <w:sz w:val="22"/>
          <w:szCs w:val="22"/>
        </w:rPr>
        <w:t xml:space="preserve"> oficial </w:t>
      </w:r>
      <w:r w:rsidR="00B3705D">
        <w:rPr>
          <w:rFonts w:ascii="Arial" w:eastAsia="Arial" w:hAnsi="Arial" w:cs="Arial"/>
          <w:sz w:val="22"/>
          <w:szCs w:val="22"/>
        </w:rPr>
        <w:t>habilitado</w:t>
      </w:r>
      <w:r w:rsidR="003265C2">
        <w:rPr>
          <w:rFonts w:ascii="Arial" w:eastAsia="Arial" w:hAnsi="Arial" w:cs="Arial"/>
          <w:sz w:val="22"/>
          <w:szCs w:val="22"/>
        </w:rPr>
        <w:t xml:space="preserve"> “CASA DE MÚSICA”</w:t>
      </w:r>
      <w:r w:rsidR="00B3705D">
        <w:rPr>
          <w:rFonts w:ascii="Arial" w:eastAsia="Arial" w:hAnsi="Arial" w:cs="Arial"/>
          <w:sz w:val="22"/>
          <w:szCs w:val="22"/>
        </w:rPr>
        <w:t>,</w:t>
      </w:r>
      <w:r w:rsidR="003F685E" w:rsidRPr="00B51AF6">
        <w:rPr>
          <w:rFonts w:ascii="Arial" w:eastAsia="Arial" w:hAnsi="Arial" w:cs="Arial"/>
          <w:sz w:val="22"/>
          <w:szCs w:val="22"/>
        </w:rPr>
        <w:t xml:space="preserve"> para tomarle la </w:t>
      </w:r>
      <w:r w:rsidR="00B3705D" w:rsidRPr="00B51AF6">
        <w:rPr>
          <w:rFonts w:ascii="Arial" w:eastAsia="Arial" w:hAnsi="Arial" w:cs="Arial"/>
          <w:sz w:val="22"/>
          <w:szCs w:val="22"/>
        </w:rPr>
        <w:t xml:space="preserve">respectiva </w:t>
      </w:r>
      <w:r w:rsidR="003F685E" w:rsidRPr="00B51AF6">
        <w:rPr>
          <w:rFonts w:ascii="Arial" w:eastAsia="Arial" w:hAnsi="Arial" w:cs="Arial"/>
          <w:sz w:val="22"/>
          <w:szCs w:val="22"/>
        </w:rPr>
        <w:t>protesta</w:t>
      </w:r>
      <w:r w:rsidR="00B3705D">
        <w:rPr>
          <w:rFonts w:ascii="Arial" w:eastAsia="Arial" w:hAnsi="Arial" w:cs="Arial"/>
          <w:sz w:val="22"/>
          <w:szCs w:val="22"/>
        </w:rPr>
        <w:t xml:space="preserve"> de ley</w:t>
      </w:r>
      <w:r w:rsidR="00B171BD">
        <w:rPr>
          <w:rFonts w:ascii="Arial" w:eastAsia="Arial" w:hAnsi="Arial" w:cs="Arial"/>
          <w:sz w:val="22"/>
          <w:szCs w:val="22"/>
        </w:rPr>
        <w:t xml:space="preserve"> como regidora</w:t>
      </w:r>
      <w:r w:rsidR="003F685E" w:rsidRPr="00B51AF6">
        <w:rPr>
          <w:rFonts w:ascii="Arial" w:eastAsia="Arial" w:hAnsi="Arial" w:cs="Arial"/>
          <w:sz w:val="22"/>
          <w:szCs w:val="22"/>
        </w:rPr>
        <w:t>.</w:t>
      </w:r>
    </w:p>
    <w:p w14:paraId="32D05A61" w14:textId="7E281347" w:rsidR="00433582" w:rsidRDefault="00433582" w:rsidP="00B51AF6">
      <w:pPr>
        <w:tabs>
          <w:tab w:val="left" w:pos="1635"/>
        </w:tabs>
        <w:spacing w:line="360" w:lineRule="auto"/>
        <w:jc w:val="both"/>
        <w:rPr>
          <w:rFonts w:ascii="Arial" w:eastAsia="Arial" w:hAnsi="Arial" w:cs="Arial"/>
          <w:sz w:val="22"/>
          <w:szCs w:val="22"/>
        </w:rPr>
      </w:pPr>
    </w:p>
    <w:p w14:paraId="6278750A" w14:textId="009A6667" w:rsidR="00433582" w:rsidRPr="00B51AF6" w:rsidRDefault="00B171BD" w:rsidP="00B51AF6">
      <w:pPr>
        <w:tabs>
          <w:tab w:val="left" w:pos="1635"/>
        </w:tabs>
        <w:spacing w:line="360" w:lineRule="auto"/>
        <w:jc w:val="both"/>
        <w:rPr>
          <w:rFonts w:ascii="Arial" w:eastAsia="Arial" w:hAnsi="Arial" w:cs="Arial"/>
          <w:sz w:val="22"/>
          <w:szCs w:val="22"/>
        </w:rPr>
      </w:pPr>
      <w:r>
        <w:rPr>
          <w:rFonts w:ascii="Arial" w:eastAsia="Arial" w:hAnsi="Arial" w:cs="Arial"/>
          <w:sz w:val="22"/>
          <w:szCs w:val="22"/>
        </w:rPr>
        <w:t>Además</w:t>
      </w:r>
      <w:r w:rsidR="00433582">
        <w:rPr>
          <w:rFonts w:ascii="Arial" w:eastAsia="Arial" w:hAnsi="Arial" w:cs="Arial"/>
          <w:sz w:val="22"/>
          <w:szCs w:val="22"/>
        </w:rPr>
        <w:t xml:space="preserve">, la autoridad responsable remitió </w:t>
      </w:r>
      <w:r w:rsidR="00370E13" w:rsidRPr="0018085E">
        <w:rPr>
          <w:rFonts w:ascii="Arial" w:eastAsia="Arial" w:hAnsi="Arial" w:cs="Arial"/>
          <w:sz w:val="22"/>
          <w:szCs w:val="22"/>
        </w:rPr>
        <w:t>las constancias</w:t>
      </w:r>
      <w:r w:rsidR="00433582" w:rsidRPr="0018085E">
        <w:rPr>
          <w:rFonts w:ascii="Arial" w:eastAsia="Arial" w:hAnsi="Arial" w:cs="Arial"/>
          <w:sz w:val="22"/>
          <w:szCs w:val="22"/>
        </w:rPr>
        <w:t xml:space="preserve"> </w:t>
      </w:r>
      <w:r w:rsidR="00370E13" w:rsidRPr="0018085E">
        <w:rPr>
          <w:rFonts w:ascii="Arial" w:eastAsia="Arial" w:hAnsi="Arial" w:cs="Arial"/>
          <w:sz w:val="22"/>
          <w:szCs w:val="22"/>
        </w:rPr>
        <w:t>relativas</w:t>
      </w:r>
      <w:r w:rsidR="00433582" w:rsidRPr="0018085E">
        <w:rPr>
          <w:rFonts w:ascii="Arial" w:eastAsia="Arial" w:hAnsi="Arial" w:cs="Arial"/>
          <w:sz w:val="22"/>
          <w:szCs w:val="22"/>
        </w:rPr>
        <w:t xml:space="preserve"> a </w:t>
      </w:r>
      <w:r w:rsidR="0018085E" w:rsidRPr="0018085E">
        <w:rPr>
          <w:rFonts w:ascii="Arial" w:eastAsia="Arial" w:hAnsi="Arial" w:cs="Arial"/>
          <w:sz w:val="22"/>
          <w:szCs w:val="22"/>
        </w:rPr>
        <w:t>la c</w:t>
      </w:r>
      <w:r w:rsidR="0018085E">
        <w:rPr>
          <w:rFonts w:ascii="Arial" w:eastAsia="Arial" w:hAnsi="Arial" w:cs="Arial"/>
          <w:sz w:val="22"/>
          <w:szCs w:val="22"/>
        </w:rPr>
        <w:t xml:space="preserve">onvocatoria anterior, así como el informe circunstanciado en donde manifiestan que, </w:t>
      </w:r>
      <w:r w:rsidR="00593026">
        <w:rPr>
          <w:rFonts w:ascii="Arial" w:eastAsia="Arial" w:hAnsi="Arial" w:cs="Arial"/>
          <w:sz w:val="22"/>
          <w:szCs w:val="22"/>
        </w:rPr>
        <w:t>en sesión extraordinaria de 23 de marzo, la promovente tomó protesta del cargo.</w:t>
      </w:r>
    </w:p>
    <w:p w14:paraId="70DD158F" w14:textId="6C910290" w:rsidR="003F685E" w:rsidRPr="00B51AF6" w:rsidRDefault="003F685E" w:rsidP="00B51AF6">
      <w:pPr>
        <w:tabs>
          <w:tab w:val="left" w:pos="1635"/>
        </w:tabs>
        <w:spacing w:line="360" w:lineRule="auto"/>
        <w:jc w:val="both"/>
        <w:rPr>
          <w:rFonts w:ascii="Arial" w:eastAsia="Arial" w:hAnsi="Arial" w:cs="Arial"/>
          <w:sz w:val="22"/>
          <w:szCs w:val="22"/>
        </w:rPr>
      </w:pPr>
    </w:p>
    <w:p w14:paraId="5ECF9FCF" w14:textId="72F38C6C" w:rsidR="003F685E" w:rsidRPr="00B51AF6" w:rsidRDefault="00B3705D" w:rsidP="00B51AF6">
      <w:pPr>
        <w:spacing w:line="360" w:lineRule="auto"/>
        <w:jc w:val="both"/>
        <w:rPr>
          <w:rFonts w:ascii="Arial" w:hAnsi="Arial" w:cs="Arial"/>
          <w:color w:val="000000"/>
          <w:sz w:val="22"/>
          <w:szCs w:val="22"/>
        </w:rPr>
      </w:pPr>
      <w:r>
        <w:rPr>
          <w:rFonts w:ascii="Arial" w:hAnsi="Arial" w:cs="Arial"/>
          <w:sz w:val="22"/>
          <w:szCs w:val="22"/>
        </w:rPr>
        <w:t>Luego e</w:t>
      </w:r>
      <w:r w:rsidR="006D3B68" w:rsidRPr="00B51AF6">
        <w:rPr>
          <w:rFonts w:ascii="Arial" w:hAnsi="Arial" w:cs="Arial"/>
          <w:sz w:val="22"/>
          <w:szCs w:val="22"/>
        </w:rPr>
        <w:t xml:space="preserve">ntonces, </w:t>
      </w:r>
      <w:r w:rsidR="003F685E" w:rsidRPr="00B51AF6">
        <w:rPr>
          <w:rFonts w:ascii="Arial" w:hAnsi="Arial" w:cs="Arial"/>
          <w:sz w:val="22"/>
          <w:szCs w:val="22"/>
        </w:rPr>
        <w:t xml:space="preserve">este órgano jurisdiccional advierte una causal de improcedencia, de acuerdo a lo previsto en la fracción II del </w:t>
      </w:r>
      <w:r w:rsidR="006D3B68" w:rsidRPr="00B51AF6">
        <w:rPr>
          <w:rFonts w:ascii="Arial" w:hAnsi="Arial" w:cs="Arial"/>
          <w:sz w:val="22"/>
          <w:szCs w:val="22"/>
        </w:rPr>
        <w:t>artículo</w:t>
      </w:r>
      <w:r w:rsidR="003F685E" w:rsidRPr="00B51AF6">
        <w:rPr>
          <w:rFonts w:ascii="Arial" w:hAnsi="Arial" w:cs="Arial"/>
          <w:sz w:val="22"/>
          <w:szCs w:val="22"/>
        </w:rPr>
        <w:t xml:space="preserve"> 305 del Código Electoral; toda vez que,</w:t>
      </w:r>
      <w:r w:rsidR="003F685E" w:rsidRPr="00B51AF6">
        <w:rPr>
          <w:rFonts w:ascii="Arial" w:hAnsi="Arial" w:cs="Arial"/>
          <w:color w:val="000000"/>
          <w:sz w:val="22"/>
          <w:szCs w:val="22"/>
        </w:rPr>
        <w:t xml:space="preserve"> el dispositivo invocado establece, como causal de sobreseimiento de los medios de impugnación, que la autoridad responsable del acto o resolución impugnado lo modifique o revoque el acto controvertido, de tal manera que quede sin materia antes de que se dicte la correspondiente resolución o sentencia.</w:t>
      </w:r>
    </w:p>
    <w:p w14:paraId="5E32A70F" w14:textId="77777777" w:rsidR="003F685E" w:rsidRPr="00B51AF6" w:rsidRDefault="003F685E" w:rsidP="00B51AF6">
      <w:pPr>
        <w:spacing w:line="360" w:lineRule="auto"/>
        <w:jc w:val="both"/>
        <w:rPr>
          <w:rFonts w:ascii="Arial" w:hAnsi="Arial" w:cs="Arial"/>
          <w:color w:val="000000"/>
          <w:sz w:val="22"/>
          <w:szCs w:val="22"/>
        </w:rPr>
      </w:pPr>
    </w:p>
    <w:p w14:paraId="1EF93362" w14:textId="4026B955" w:rsidR="003F685E" w:rsidRPr="00B51AF6" w:rsidRDefault="00042E45" w:rsidP="00B51AF6">
      <w:pPr>
        <w:spacing w:line="360" w:lineRule="auto"/>
        <w:jc w:val="both"/>
        <w:rPr>
          <w:rFonts w:ascii="Arial" w:hAnsi="Arial" w:cs="Arial"/>
          <w:color w:val="000000"/>
          <w:sz w:val="22"/>
          <w:szCs w:val="22"/>
        </w:rPr>
      </w:pPr>
      <w:r>
        <w:rPr>
          <w:rFonts w:ascii="Arial" w:hAnsi="Arial" w:cs="Arial"/>
          <w:color w:val="000000"/>
          <w:sz w:val="22"/>
          <w:szCs w:val="22"/>
        </w:rPr>
        <w:t>De esta manera</w:t>
      </w:r>
      <w:r w:rsidR="003F685E" w:rsidRPr="00B51AF6">
        <w:rPr>
          <w:rFonts w:ascii="Arial" w:hAnsi="Arial" w:cs="Arial"/>
          <w:color w:val="000000"/>
          <w:sz w:val="22"/>
          <w:szCs w:val="22"/>
        </w:rPr>
        <w:t xml:space="preserve">, se estima que cuando cesa, desaparece o se extingue el litigio por el surgimiento de una solución autocompositiva o porque deja de existir la pretensión o la resistencia, el proceso queda sin materia; en consecuencia, </w:t>
      </w:r>
      <w:r>
        <w:rPr>
          <w:rFonts w:ascii="Arial" w:hAnsi="Arial" w:cs="Arial"/>
          <w:color w:val="000000"/>
          <w:sz w:val="22"/>
          <w:szCs w:val="22"/>
        </w:rPr>
        <w:t>lo pertinente</w:t>
      </w:r>
      <w:r w:rsidR="003F685E" w:rsidRPr="00B51AF6">
        <w:rPr>
          <w:rFonts w:ascii="Arial" w:hAnsi="Arial" w:cs="Arial"/>
          <w:color w:val="000000"/>
          <w:sz w:val="22"/>
          <w:szCs w:val="22"/>
        </w:rPr>
        <w:t xml:space="preserve"> </w:t>
      </w:r>
      <w:r>
        <w:rPr>
          <w:rFonts w:ascii="Arial" w:hAnsi="Arial" w:cs="Arial"/>
          <w:color w:val="000000"/>
          <w:sz w:val="22"/>
          <w:szCs w:val="22"/>
        </w:rPr>
        <w:t xml:space="preserve">es </w:t>
      </w:r>
      <w:r w:rsidR="003F685E" w:rsidRPr="00B51AF6">
        <w:rPr>
          <w:rFonts w:ascii="Arial" w:hAnsi="Arial" w:cs="Arial"/>
          <w:color w:val="000000"/>
          <w:sz w:val="22"/>
          <w:szCs w:val="22"/>
        </w:rPr>
        <w:t>darlo por concluido, sin entrar al fondo del conflicto sobre el cual versa el litigio.</w:t>
      </w:r>
    </w:p>
    <w:p w14:paraId="121C32A5" w14:textId="1C3A6470" w:rsidR="003F685E" w:rsidRDefault="003F685E" w:rsidP="00B51AF6">
      <w:pPr>
        <w:tabs>
          <w:tab w:val="left" w:pos="1635"/>
        </w:tabs>
        <w:spacing w:line="360" w:lineRule="auto"/>
        <w:jc w:val="both"/>
        <w:rPr>
          <w:rFonts w:ascii="Arial" w:eastAsia="Arial" w:hAnsi="Arial" w:cs="Arial"/>
          <w:sz w:val="22"/>
          <w:szCs w:val="22"/>
        </w:rPr>
      </w:pPr>
    </w:p>
    <w:p w14:paraId="072BD244" w14:textId="344AAAB8" w:rsidR="00FC50D4" w:rsidRDefault="00FC50D4" w:rsidP="00B51AF6">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En consecuencia, al consistir la pretensión primaria de la promovente, en </w:t>
      </w:r>
      <w:r w:rsidR="00236FAA">
        <w:rPr>
          <w:rFonts w:ascii="Arial" w:eastAsia="Arial" w:hAnsi="Arial" w:cs="Arial"/>
          <w:sz w:val="22"/>
          <w:szCs w:val="22"/>
        </w:rPr>
        <w:t xml:space="preserve">ser convocada a sesión de Cabildo, a efecto de que se le tome protesta como regidora, y al haberse alcanzado la misma </w:t>
      </w:r>
      <w:r w:rsidR="00B86BC9">
        <w:rPr>
          <w:rFonts w:ascii="Arial" w:eastAsia="Arial" w:hAnsi="Arial" w:cs="Arial"/>
          <w:sz w:val="22"/>
          <w:szCs w:val="22"/>
        </w:rPr>
        <w:t xml:space="preserve">por las actuaciones del H. Ayuntamiento establecidas en el cuerpo de la presente sentencia, en cuanto a ello, debe determinarse que el asunto ha quedado </w:t>
      </w:r>
      <w:r w:rsidR="00B86BC9" w:rsidRPr="00B86BC9">
        <w:rPr>
          <w:rFonts w:ascii="Arial" w:eastAsia="Arial" w:hAnsi="Arial" w:cs="Arial"/>
          <w:b/>
          <w:bCs/>
          <w:sz w:val="22"/>
          <w:szCs w:val="22"/>
        </w:rPr>
        <w:t>sin materia.</w:t>
      </w:r>
    </w:p>
    <w:p w14:paraId="00F394CB" w14:textId="1B9FE21A" w:rsidR="00FC50D4" w:rsidRDefault="00FC50D4" w:rsidP="00B51AF6">
      <w:pPr>
        <w:tabs>
          <w:tab w:val="left" w:pos="1635"/>
        </w:tabs>
        <w:spacing w:line="360" w:lineRule="auto"/>
        <w:jc w:val="both"/>
        <w:rPr>
          <w:rFonts w:ascii="Arial" w:eastAsia="Arial" w:hAnsi="Arial" w:cs="Arial"/>
          <w:sz w:val="22"/>
          <w:szCs w:val="22"/>
        </w:rPr>
      </w:pPr>
    </w:p>
    <w:p w14:paraId="0E0CBCC9" w14:textId="3DED4CAA" w:rsidR="00FC50D4" w:rsidRPr="00FC50D4" w:rsidRDefault="004503F8" w:rsidP="00FC50D4">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 xml:space="preserve">4. </w:t>
      </w:r>
      <w:r w:rsidRPr="00FC50D4">
        <w:rPr>
          <w:rFonts w:ascii="Arial" w:eastAsia="Arial" w:hAnsi="Arial" w:cs="Arial"/>
          <w:b/>
          <w:bCs/>
          <w:sz w:val="22"/>
          <w:szCs w:val="22"/>
        </w:rPr>
        <w:t>EXHORTOS.</w:t>
      </w:r>
    </w:p>
    <w:p w14:paraId="5FB1B551" w14:textId="77777777" w:rsidR="00FC50D4" w:rsidRPr="00B51AF6" w:rsidRDefault="00FC50D4" w:rsidP="00B51AF6">
      <w:pPr>
        <w:tabs>
          <w:tab w:val="left" w:pos="1635"/>
        </w:tabs>
        <w:spacing w:line="360" w:lineRule="auto"/>
        <w:jc w:val="both"/>
        <w:rPr>
          <w:rFonts w:ascii="Arial" w:eastAsia="Arial" w:hAnsi="Arial" w:cs="Arial"/>
          <w:sz w:val="22"/>
          <w:szCs w:val="22"/>
        </w:rPr>
      </w:pPr>
    </w:p>
    <w:p w14:paraId="601D6B7F" w14:textId="1E689E7C" w:rsidR="00C3573F" w:rsidRPr="00B51AF6" w:rsidRDefault="006D3B68"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C</w:t>
      </w:r>
      <w:r w:rsidR="00AB7F5F" w:rsidRPr="00B51AF6">
        <w:rPr>
          <w:rFonts w:ascii="Arial" w:eastAsia="Arial" w:hAnsi="Arial" w:cs="Arial"/>
          <w:sz w:val="22"/>
          <w:szCs w:val="22"/>
        </w:rPr>
        <w:t>abe destacar que e</w:t>
      </w:r>
      <w:r w:rsidR="00C3573F" w:rsidRPr="00B51AF6">
        <w:rPr>
          <w:rFonts w:ascii="Arial" w:eastAsia="Arial" w:hAnsi="Arial" w:cs="Arial"/>
          <w:sz w:val="22"/>
          <w:szCs w:val="22"/>
        </w:rPr>
        <w:t xml:space="preserve">l derecho político electoral a ser votado, consagrado en el artículo 35, fracción II, de la Constitución </w:t>
      </w:r>
      <w:r w:rsidR="00D90B9E">
        <w:rPr>
          <w:rFonts w:ascii="Arial" w:eastAsia="Arial" w:hAnsi="Arial" w:cs="Arial"/>
          <w:sz w:val="22"/>
          <w:szCs w:val="22"/>
        </w:rPr>
        <w:t>General</w:t>
      </w:r>
      <w:r w:rsidR="00C3573F" w:rsidRPr="00B51AF6">
        <w:rPr>
          <w:rFonts w:ascii="Arial" w:eastAsia="Arial" w:hAnsi="Arial" w:cs="Arial"/>
          <w:sz w:val="22"/>
          <w:szCs w:val="22"/>
        </w:rPr>
        <w:t xml:space="preserve">, no sólo comprende el derecho de un ciudadano a ser postulado como candidato a un cargo de elección popular a fin de integrar los órganos estatales de representación </w:t>
      </w:r>
      <w:r w:rsidR="00C3573F" w:rsidRPr="00B51AF6">
        <w:rPr>
          <w:rFonts w:ascii="Arial" w:eastAsia="Arial" w:hAnsi="Arial" w:cs="Arial"/>
          <w:sz w:val="22"/>
          <w:szCs w:val="22"/>
        </w:rPr>
        <w:lastRenderedPageBreak/>
        <w:t xml:space="preserve">popular, sino también abarca el derecho de ocupar el cargo para el cual resulta electo; el </w:t>
      </w:r>
      <w:r w:rsidR="00D90B9E">
        <w:rPr>
          <w:rFonts w:ascii="Arial" w:eastAsia="Arial" w:hAnsi="Arial" w:cs="Arial"/>
          <w:sz w:val="22"/>
          <w:szCs w:val="22"/>
        </w:rPr>
        <w:t>de</w:t>
      </w:r>
      <w:r w:rsidR="00C3573F" w:rsidRPr="00B51AF6">
        <w:rPr>
          <w:rFonts w:ascii="Arial" w:eastAsia="Arial" w:hAnsi="Arial" w:cs="Arial"/>
          <w:sz w:val="22"/>
          <w:szCs w:val="22"/>
        </w:rPr>
        <w:t xml:space="preserve"> permanecer en él y desempeñar las funciones que le corresponden.</w:t>
      </w:r>
    </w:p>
    <w:p w14:paraId="2DB6C786" w14:textId="58113852" w:rsidR="00C3573F" w:rsidRPr="00B51AF6" w:rsidRDefault="00C3573F" w:rsidP="00B51AF6">
      <w:pPr>
        <w:tabs>
          <w:tab w:val="left" w:pos="1635"/>
        </w:tabs>
        <w:spacing w:line="360" w:lineRule="auto"/>
        <w:jc w:val="both"/>
        <w:rPr>
          <w:rFonts w:ascii="Arial" w:eastAsia="Arial" w:hAnsi="Arial" w:cs="Arial"/>
          <w:sz w:val="22"/>
          <w:szCs w:val="22"/>
        </w:rPr>
      </w:pPr>
    </w:p>
    <w:p w14:paraId="27AA770F" w14:textId="0E76C193" w:rsidR="00C3573F" w:rsidRDefault="00C3573F"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 xml:space="preserve">Es decir, que el derecho a ser votado no se limita a contender en un proceso electoral y tampoco a la posterior declaración </w:t>
      </w:r>
      <w:r w:rsidR="0027095A">
        <w:rPr>
          <w:rFonts w:ascii="Arial" w:eastAsia="Arial" w:hAnsi="Arial" w:cs="Arial"/>
          <w:sz w:val="22"/>
          <w:szCs w:val="22"/>
        </w:rPr>
        <w:t>como</w:t>
      </w:r>
      <w:r w:rsidRPr="00B51AF6">
        <w:rPr>
          <w:rFonts w:ascii="Arial" w:eastAsia="Arial" w:hAnsi="Arial" w:cs="Arial"/>
          <w:sz w:val="22"/>
          <w:szCs w:val="22"/>
        </w:rPr>
        <w:t xml:space="preserve"> candidato electo, sino que también incluye la consecuencia jurídica de la elección, consistente en ocupar y desempeñar el cargo encomendado por la ciudadanía y el de mantenerse en él, durante todo el período para el cual fue electo el candidato triunfador además de poder ejercer los derechos inherentes al mismo</w:t>
      </w:r>
      <w:r w:rsidRPr="00B51AF6">
        <w:rPr>
          <w:rStyle w:val="Refdenotaalpie"/>
          <w:rFonts w:ascii="Arial" w:eastAsia="Arial" w:hAnsi="Arial" w:cs="Arial"/>
          <w:sz w:val="22"/>
          <w:szCs w:val="22"/>
        </w:rPr>
        <w:footnoteReference w:id="3"/>
      </w:r>
      <w:r w:rsidRPr="00B51AF6">
        <w:rPr>
          <w:rFonts w:ascii="Arial" w:eastAsia="Arial" w:hAnsi="Arial" w:cs="Arial"/>
          <w:sz w:val="22"/>
          <w:szCs w:val="22"/>
        </w:rPr>
        <w:t>.</w:t>
      </w:r>
    </w:p>
    <w:p w14:paraId="65C3F764" w14:textId="29F6B56F" w:rsidR="00FA1408" w:rsidRPr="00B51AF6" w:rsidRDefault="00FA1408" w:rsidP="00B51AF6">
      <w:pPr>
        <w:tabs>
          <w:tab w:val="left" w:pos="1635"/>
        </w:tabs>
        <w:spacing w:line="360" w:lineRule="auto"/>
        <w:jc w:val="both"/>
        <w:rPr>
          <w:rFonts w:ascii="Arial" w:eastAsia="Arial" w:hAnsi="Arial" w:cs="Arial"/>
          <w:sz w:val="22"/>
          <w:szCs w:val="22"/>
        </w:rPr>
      </w:pPr>
    </w:p>
    <w:p w14:paraId="13897990" w14:textId="4D64B272" w:rsidR="00AB7F5F" w:rsidRPr="00B51AF6" w:rsidRDefault="006D3B68"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Así, no pasa desapercibido para esta autoridad jurisdiccional, que l</w:t>
      </w:r>
      <w:r w:rsidR="00AB7F5F" w:rsidRPr="00B51AF6">
        <w:rPr>
          <w:rFonts w:ascii="Arial" w:eastAsia="Arial" w:hAnsi="Arial" w:cs="Arial"/>
          <w:sz w:val="22"/>
          <w:szCs w:val="22"/>
        </w:rPr>
        <w:t xml:space="preserve">a licencia </w:t>
      </w:r>
      <w:r w:rsidRPr="00B51AF6">
        <w:rPr>
          <w:rFonts w:ascii="Arial" w:eastAsia="Arial" w:hAnsi="Arial" w:cs="Arial"/>
          <w:sz w:val="22"/>
          <w:szCs w:val="22"/>
        </w:rPr>
        <w:t>de la Regidora Propietaria</w:t>
      </w:r>
      <w:r w:rsidR="00AB7F5F" w:rsidRPr="00B51AF6">
        <w:rPr>
          <w:rFonts w:ascii="Arial" w:eastAsia="Arial" w:hAnsi="Arial" w:cs="Arial"/>
          <w:sz w:val="22"/>
          <w:szCs w:val="22"/>
        </w:rPr>
        <w:t xml:space="preserve"> fue presentada el </w:t>
      </w:r>
      <w:r w:rsidR="00B41167">
        <w:rPr>
          <w:rFonts w:ascii="Arial" w:eastAsia="Arial" w:hAnsi="Arial" w:cs="Arial"/>
          <w:sz w:val="22"/>
          <w:szCs w:val="22"/>
        </w:rPr>
        <w:t>cinco</w:t>
      </w:r>
      <w:r w:rsidR="00AB7F5F" w:rsidRPr="00B51AF6">
        <w:rPr>
          <w:rFonts w:ascii="Arial" w:eastAsia="Arial" w:hAnsi="Arial" w:cs="Arial"/>
          <w:sz w:val="22"/>
          <w:szCs w:val="22"/>
        </w:rPr>
        <w:t xml:space="preserve"> de marzo, sin embargo, la autoridad responsable llamó a la suplente para ocupar la vacante generada hasta el día veintidós de marzo; es decir, tuvieron que transcurrir </w:t>
      </w:r>
      <w:r w:rsidR="00B7605C">
        <w:rPr>
          <w:rFonts w:ascii="Arial" w:eastAsia="Arial" w:hAnsi="Arial" w:cs="Arial"/>
          <w:sz w:val="22"/>
          <w:szCs w:val="22"/>
        </w:rPr>
        <w:t>diecisiete</w:t>
      </w:r>
      <w:r w:rsidR="00AB7F5F" w:rsidRPr="00B51AF6">
        <w:rPr>
          <w:rFonts w:ascii="Arial" w:eastAsia="Arial" w:hAnsi="Arial" w:cs="Arial"/>
          <w:sz w:val="22"/>
          <w:szCs w:val="22"/>
        </w:rPr>
        <w:t xml:space="preserve"> días naturales para que el H. Ayuntamiento </w:t>
      </w:r>
      <w:r w:rsidR="00B7605C">
        <w:rPr>
          <w:rFonts w:ascii="Arial" w:eastAsia="Arial" w:hAnsi="Arial" w:cs="Arial"/>
          <w:sz w:val="22"/>
          <w:szCs w:val="22"/>
        </w:rPr>
        <w:t xml:space="preserve">responsable, </w:t>
      </w:r>
      <w:r w:rsidR="00AB7F5F" w:rsidRPr="00B51AF6">
        <w:rPr>
          <w:rFonts w:ascii="Arial" w:eastAsia="Arial" w:hAnsi="Arial" w:cs="Arial"/>
          <w:sz w:val="22"/>
          <w:szCs w:val="22"/>
        </w:rPr>
        <w:t>convocara a la parte actora a cumplir con las obligaciones inherentes para las cuales fue electa.</w:t>
      </w:r>
    </w:p>
    <w:p w14:paraId="5B263598" w14:textId="1C09566B" w:rsidR="00AB7F5F" w:rsidRPr="00B51AF6" w:rsidRDefault="00AB7F5F" w:rsidP="00B51AF6">
      <w:pPr>
        <w:tabs>
          <w:tab w:val="left" w:pos="1635"/>
        </w:tabs>
        <w:spacing w:line="360" w:lineRule="auto"/>
        <w:jc w:val="both"/>
        <w:rPr>
          <w:rFonts w:ascii="Arial" w:eastAsia="Arial" w:hAnsi="Arial" w:cs="Arial"/>
          <w:sz w:val="22"/>
          <w:szCs w:val="22"/>
        </w:rPr>
      </w:pPr>
    </w:p>
    <w:p w14:paraId="4DE3E9A4" w14:textId="1DFC4D39" w:rsidR="00FA1408" w:rsidRPr="00B51AF6" w:rsidRDefault="00AB7F5F"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L</w:t>
      </w:r>
      <w:r w:rsidR="00FA1408" w:rsidRPr="00B51AF6">
        <w:rPr>
          <w:rFonts w:ascii="Arial" w:eastAsia="Arial" w:hAnsi="Arial" w:cs="Arial"/>
          <w:sz w:val="22"/>
          <w:szCs w:val="22"/>
        </w:rPr>
        <w:t xml:space="preserve">a normativa aplicable </w:t>
      </w:r>
      <w:r w:rsidR="00FA1408" w:rsidRPr="00B51AF6">
        <w:rPr>
          <w:rFonts w:ascii="Arial" w:eastAsia="Arial" w:hAnsi="Arial" w:cs="Arial"/>
          <w:i/>
          <w:iCs/>
          <w:sz w:val="22"/>
          <w:szCs w:val="22"/>
        </w:rPr>
        <w:t>-Código Municipal</w:t>
      </w:r>
      <w:r w:rsidR="00B7605C">
        <w:rPr>
          <w:rFonts w:ascii="Arial" w:eastAsia="Arial" w:hAnsi="Arial" w:cs="Arial"/>
          <w:i/>
          <w:iCs/>
          <w:sz w:val="22"/>
          <w:szCs w:val="22"/>
        </w:rPr>
        <w:t xml:space="preserve"> de Jesús María</w:t>
      </w:r>
      <w:r w:rsidR="00FA1408" w:rsidRPr="00B51AF6">
        <w:rPr>
          <w:rFonts w:ascii="Arial" w:eastAsia="Arial" w:hAnsi="Arial" w:cs="Arial"/>
          <w:i/>
          <w:iCs/>
          <w:sz w:val="22"/>
          <w:szCs w:val="22"/>
        </w:rPr>
        <w:t>-,</w:t>
      </w:r>
      <w:r w:rsidR="00FA1408" w:rsidRPr="00B51AF6">
        <w:rPr>
          <w:rFonts w:ascii="Arial" w:eastAsia="Arial" w:hAnsi="Arial" w:cs="Arial"/>
          <w:sz w:val="22"/>
          <w:szCs w:val="22"/>
        </w:rPr>
        <w:t xml:space="preserve"> prevé el procedimiento para el caso de las ausencias en cuestión</w:t>
      </w:r>
      <w:r w:rsidR="00893EEF">
        <w:rPr>
          <w:rFonts w:ascii="Arial" w:eastAsia="Arial" w:hAnsi="Arial" w:cs="Arial"/>
          <w:sz w:val="22"/>
          <w:szCs w:val="22"/>
        </w:rPr>
        <w:t>,</w:t>
      </w:r>
      <w:r w:rsidR="00FA1408" w:rsidRPr="00B51AF6">
        <w:rPr>
          <w:rFonts w:ascii="Arial" w:eastAsia="Arial" w:hAnsi="Arial" w:cs="Arial"/>
          <w:sz w:val="22"/>
          <w:szCs w:val="22"/>
        </w:rPr>
        <w:t xml:space="preserve"> tal y como a continuación se precisa:</w:t>
      </w:r>
    </w:p>
    <w:p w14:paraId="7D75FE09" w14:textId="329F9249" w:rsidR="00FA1408" w:rsidRPr="00B51AF6" w:rsidRDefault="00FA1408" w:rsidP="00B51AF6">
      <w:pPr>
        <w:tabs>
          <w:tab w:val="left" w:pos="1635"/>
        </w:tabs>
        <w:spacing w:line="360" w:lineRule="auto"/>
        <w:jc w:val="both"/>
        <w:rPr>
          <w:rFonts w:ascii="Arial" w:eastAsia="Arial" w:hAnsi="Arial" w:cs="Arial"/>
          <w:sz w:val="22"/>
          <w:szCs w:val="22"/>
        </w:rPr>
      </w:pPr>
    </w:p>
    <w:p w14:paraId="473F8624" w14:textId="77777777" w:rsidR="00FA1408" w:rsidRPr="00882499" w:rsidRDefault="00FA1408" w:rsidP="00B51AF6">
      <w:pPr>
        <w:tabs>
          <w:tab w:val="left" w:pos="1635"/>
        </w:tabs>
        <w:spacing w:line="360" w:lineRule="auto"/>
        <w:ind w:left="1134" w:right="1183"/>
        <w:jc w:val="both"/>
        <w:rPr>
          <w:rFonts w:ascii="Arial" w:eastAsia="Arial" w:hAnsi="Arial" w:cs="Arial"/>
          <w:i/>
          <w:iCs/>
        </w:rPr>
      </w:pPr>
      <w:r w:rsidRPr="00882499">
        <w:rPr>
          <w:rFonts w:ascii="Arial" w:eastAsia="Arial" w:hAnsi="Arial" w:cs="Arial"/>
          <w:b/>
          <w:bCs/>
          <w:i/>
          <w:iCs/>
        </w:rPr>
        <w:t>ARTICULO 1283.-</w:t>
      </w:r>
      <w:r w:rsidRPr="00882499">
        <w:rPr>
          <w:rFonts w:ascii="Arial" w:eastAsia="Arial" w:hAnsi="Arial" w:cs="Arial"/>
          <w:i/>
          <w:iCs/>
        </w:rPr>
        <w:t xml:space="preserve"> El Síndico y Regidores podrán igualmente solicitar licencia para separarse temporalmente del cargo hasta por treinta días, en cuyo caso no se designará quien deba suplirlos. </w:t>
      </w:r>
    </w:p>
    <w:p w14:paraId="75D2F08D" w14:textId="77777777" w:rsidR="00FA1408" w:rsidRPr="00882499" w:rsidRDefault="00FA1408" w:rsidP="00B51AF6">
      <w:pPr>
        <w:tabs>
          <w:tab w:val="left" w:pos="1635"/>
        </w:tabs>
        <w:spacing w:line="360" w:lineRule="auto"/>
        <w:ind w:left="1134" w:right="1183"/>
        <w:jc w:val="both"/>
        <w:rPr>
          <w:rFonts w:ascii="Arial" w:eastAsia="Arial" w:hAnsi="Arial" w:cs="Arial"/>
          <w:i/>
          <w:iCs/>
        </w:rPr>
      </w:pPr>
    </w:p>
    <w:p w14:paraId="6D08D381" w14:textId="6B09E63F" w:rsidR="00FA1408" w:rsidRPr="00882499" w:rsidRDefault="00FA1408" w:rsidP="00B51AF6">
      <w:pPr>
        <w:tabs>
          <w:tab w:val="left" w:pos="1635"/>
        </w:tabs>
        <w:spacing w:line="360" w:lineRule="auto"/>
        <w:ind w:left="1134" w:right="1183"/>
        <w:jc w:val="both"/>
        <w:rPr>
          <w:rFonts w:ascii="Arial" w:eastAsia="Arial" w:hAnsi="Arial" w:cs="Arial"/>
          <w:i/>
          <w:iCs/>
        </w:rPr>
      </w:pPr>
      <w:r w:rsidRPr="00882499">
        <w:rPr>
          <w:rFonts w:ascii="Arial" w:eastAsia="Arial" w:hAnsi="Arial" w:cs="Arial"/>
          <w:i/>
          <w:iCs/>
        </w:rPr>
        <w:t>Si la ausencia es mayor de treinta días, se llamará al suplente para que temporalmente ocupe el lugar del propietario.</w:t>
      </w:r>
    </w:p>
    <w:p w14:paraId="4A3E821B" w14:textId="74C32863" w:rsidR="00FA1408" w:rsidRPr="00B51AF6" w:rsidRDefault="00FA1408" w:rsidP="00B51AF6">
      <w:pPr>
        <w:tabs>
          <w:tab w:val="left" w:pos="1635"/>
        </w:tabs>
        <w:spacing w:line="360" w:lineRule="auto"/>
        <w:jc w:val="both"/>
        <w:rPr>
          <w:rFonts w:ascii="Arial" w:eastAsia="Arial" w:hAnsi="Arial" w:cs="Arial"/>
          <w:sz w:val="22"/>
          <w:szCs w:val="22"/>
        </w:rPr>
      </w:pPr>
    </w:p>
    <w:p w14:paraId="687DB6CF" w14:textId="0F59BD7A" w:rsidR="009A3C09" w:rsidRPr="00893EEF" w:rsidRDefault="0028212A" w:rsidP="00B51AF6">
      <w:pPr>
        <w:tabs>
          <w:tab w:val="left" w:pos="1635"/>
        </w:tabs>
        <w:spacing w:line="360" w:lineRule="auto"/>
        <w:jc w:val="both"/>
        <w:rPr>
          <w:rFonts w:ascii="Arial" w:eastAsia="Arial" w:hAnsi="Arial" w:cs="Arial"/>
          <w:b/>
          <w:bCs/>
          <w:sz w:val="22"/>
          <w:szCs w:val="22"/>
        </w:rPr>
      </w:pPr>
      <w:r>
        <w:rPr>
          <w:rFonts w:ascii="Arial" w:eastAsia="Arial" w:hAnsi="Arial" w:cs="Arial"/>
          <w:sz w:val="22"/>
          <w:szCs w:val="22"/>
        </w:rPr>
        <w:t>Ahora</w:t>
      </w:r>
      <w:r w:rsidR="007C6274" w:rsidRPr="00B51AF6">
        <w:rPr>
          <w:rFonts w:ascii="Arial" w:eastAsia="Arial" w:hAnsi="Arial" w:cs="Arial"/>
          <w:sz w:val="22"/>
          <w:szCs w:val="22"/>
        </w:rPr>
        <w:t>,</w:t>
      </w:r>
      <w:r>
        <w:rPr>
          <w:rFonts w:ascii="Arial" w:eastAsia="Arial" w:hAnsi="Arial" w:cs="Arial"/>
          <w:sz w:val="22"/>
          <w:szCs w:val="22"/>
        </w:rPr>
        <w:t xml:space="preserve"> aun y cuando </w:t>
      </w:r>
      <w:r w:rsidR="006D3B68" w:rsidRPr="00B51AF6">
        <w:rPr>
          <w:rFonts w:ascii="Arial" w:eastAsia="Arial" w:hAnsi="Arial" w:cs="Arial"/>
          <w:sz w:val="22"/>
          <w:szCs w:val="22"/>
        </w:rPr>
        <w:t>el articulado</w:t>
      </w:r>
      <w:r w:rsidR="007C6274" w:rsidRPr="00B51AF6">
        <w:rPr>
          <w:rFonts w:ascii="Arial" w:eastAsia="Arial" w:hAnsi="Arial" w:cs="Arial"/>
          <w:sz w:val="22"/>
          <w:szCs w:val="22"/>
        </w:rPr>
        <w:t xml:space="preserve"> no precisa el mecanismo</w:t>
      </w:r>
      <w:r w:rsidR="00955BBF" w:rsidRPr="00B51AF6">
        <w:rPr>
          <w:rFonts w:ascii="Arial" w:eastAsia="Arial" w:hAnsi="Arial" w:cs="Arial"/>
          <w:sz w:val="22"/>
          <w:szCs w:val="22"/>
        </w:rPr>
        <w:t xml:space="preserve"> </w:t>
      </w:r>
      <w:r w:rsidR="007C6274" w:rsidRPr="00B51AF6">
        <w:rPr>
          <w:rFonts w:ascii="Arial" w:eastAsia="Arial" w:hAnsi="Arial" w:cs="Arial"/>
          <w:sz w:val="22"/>
          <w:szCs w:val="22"/>
        </w:rPr>
        <w:t>concreto</w:t>
      </w:r>
      <w:r w:rsidR="00955BBF" w:rsidRPr="00B51AF6">
        <w:rPr>
          <w:rFonts w:ascii="Arial" w:eastAsia="Arial" w:hAnsi="Arial" w:cs="Arial"/>
          <w:sz w:val="22"/>
          <w:szCs w:val="22"/>
        </w:rPr>
        <w:t xml:space="preserve"> de la temporalidad</w:t>
      </w:r>
      <w:r w:rsidR="007C6274" w:rsidRPr="00B51AF6">
        <w:rPr>
          <w:rFonts w:ascii="Arial" w:eastAsia="Arial" w:hAnsi="Arial" w:cs="Arial"/>
          <w:sz w:val="22"/>
          <w:szCs w:val="22"/>
        </w:rPr>
        <w:t xml:space="preserve"> para efectuar el trámite, bajo apariencia de buen derecho y en aras de robustecer el garantismo constitucional, la responsable</w:t>
      </w:r>
      <w:r w:rsidR="00377FC7">
        <w:rPr>
          <w:rFonts w:ascii="Arial" w:eastAsia="Arial" w:hAnsi="Arial" w:cs="Arial"/>
          <w:sz w:val="22"/>
          <w:szCs w:val="22"/>
        </w:rPr>
        <w:t xml:space="preserve">, ante una petición de </w:t>
      </w:r>
      <w:r w:rsidR="00377FC7" w:rsidRPr="00377FC7">
        <w:rPr>
          <w:rFonts w:ascii="Arial" w:eastAsia="Arial" w:hAnsi="Arial" w:cs="Arial"/>
          <w:b/>
          <w:bCs/>
          <w:sz w:val="22"/>
          <w:szCs w:val="22"/>
        </w:rPr>
        <w:t>licencia de carácter indefinido</w:t>
      </w:r>
      <w:r w:rsidR="00377FC7">
        <w:rPr>
          <w:rFonts w:ascii="Arial" w:eastAsia="Arial" w:hAnsi="Arial" w:cs="Arial"/>
          <w:sz w:val="22"/>
          <w:szCs w:val="22"/>
        </w:rPr>
        <w:t>,</w:t>
      </w:r>
      <w:r w:rsidR="007C6274" w:rsidRPr="00B51AF6">
        <w:rPr>
          <w:rFonts w:ascii="Arial" w:eastAsia="Arial" w:hAnsi="Arial" w:cs="Arial"/>
          <w:sz w:val="22"/>
          <w:szCs w:val="22"/>
        </w:rPr>
        <w:t xml:space="preserve"> tiene la obligación de efectuar las gestiones necesarias a la inmediatez posible, es decir, convocar con la prontitud necesaria a la </w:t>
      </w:r>
      <w:r w:rsidR="00955BBF" w:rsidRPr="00B51AF6">
        <w:rPr>
          <w:rFonts w:ascii="Arial" w:eastAsia="Arial" w:hAnsi="Arial" w:cs="Arial"/>
          <w:sz w:val="22"/>
          <w:szCs w:val="22"/>
        </w:rPr>
        <w:t xml:space="preserve">figura </w:t>
      </w:r>
      <w:r w:rsidR="007C6274" w:rsidRPr="00B51AF6">
        <w:rPr>
          <w:rFonts w:ascii="Arial" w:eastAsia="Arial" w:hAnsi="Arial" w:cs="Arial"/>
          <w:sz w:val="22"/>
          <w:szCs w:val="22"/>
        </w:rPr>
        <w:t xml:space="preserve">suplente </w:t>
      </w:r>
      <w:r w:rsidR="007C6274" w:rsidRPr="00B51AF6">
        <w:rPr>
          <w:rFonts w:ascii="Arial" w:eastAsia="Arial" w:hAnsi="Arial" w:cs="Arial"/>
          <w:i/>
          <w:iCs/>
          <w:sz w:val="22"/>
          <w:szCs w:val="22"/>
        </w:rPr>
        <w:t xml:space="preserve">-ante la ausencia de algún miembro-, </w:t>
      </w:r>
      <w:bookmarkStart w:id="4" w:name="_Hlk67654713"/>
      <w:r w:rsidR="007C6274" w:rsidRPr="00893EEF">
        <w:rPr>
          <w:rFonts w:ascii="Arial" w:eastAsia="Arial" w:hAnsi="Arial" w:cs="Arial"/>
          <w:b/>
          <w:bCs/>
          <w:sz w:val="22"/>
          <w:szCs w:val="22"/>
        </w:rPr>
        <w:t>con la finalidad de no entorpecer el pleno ejercicio de las actividades del Cabildo ni menoscabar los derechos</w:t>
      </w:r>
      <w:r w:rsidR="009E1FDB">
        <w:rPr>
          <w:rFonts w:ascii="Arial" w:eastAsia="Arial" w:hAnsi="Arial" w:cs="Arial"/>
          <w:b/>
          <w:bCs/>
          <w:sz w:val="22"/>
          <w:szCs w:val="22"/>
        </w:rPr>
        <w:t xml:space="preserve"> políticos de quienes deban integrarlo</w:t>
      </w:r>
      <w:r w:rsidR="007C6274" w:rsidRPr="00893EEF">
        <w:rPr>
          <w:rFonts w:ascii="Arial" w:eastAsia="Arial" w:hAnsi="Arial" w:cs="Arial"/>
          <w:b/>
          <w:bCs/>
          <w:sz w:val="22"/>
          <w:szCs w:val="22"/>
        </w:rPr>
        <w:t>.</w:t>
      </w:r>
    </w:p>
    <w:p w14:paraId="612B5D79" w14:textId="57ADC4CC" w:rsidR="007C6274" w:rsidRPr="00B51AF6" w:rsidRDefault="007C6274" w:rsidP="00B51AF6">
      <w:pPr>
        <w:tabs>
          <w:tab w:val="left" w:pos="1635"/>
        </w:tabs>
        <w:spacing w:line="360" w:lineRule="auto"/>
        <w:jc w:val="both"/>
        <w:rPr>
          <w:rFonts w:ascii="Arial" w:eastAsia="Arial" w:hAnsi="Arial" w:cs="Arial"/>
          <w:sz w:val="22"/>
          <w:szCs w:val="22"/>
        </w:rPr>
      </w:pPr>
    </w:p>
    <w:bookmarkEnd w:id="4"/>
    <w:p w14:paraId="406397C8" w14:textId="7AE81E4F" w:rsidR="007C6274" w:rsidRDefault="007C6274" w:rsidP="00B51AF6">
      <w:pPr>
        <w:tabs>
          <w:tab w:val="left" w:pos="1635"/>
        </w:tabs>
        <w:spacing w:line="360" w:lineRule="auto"/>
        <w:jc w:val="both"/>
        <w:rPr>
          <w:rFonts w:ascii="Arial" w:eastAsia="Arial" w:hAnsi="Arial" w:cs="Arial"/>
          <w:sz w:val="22"/>
          <w:szCs w:val="22"/>
        </w:rPr>
      </w:pPr>
      <w:r w:rsidRPr="00B51AF6">
        <w:rPr>
          <w:rFonts w:ascii="Arial" w:eastAsia="Arial" w:hAnsi="Arial" w:cs="Arial"/>
          <w:sz w:val="22"/>
          <w:szCs w:val="22"/>
        </w:rPr>
        <w:t xml:space="preserve">En tal sentido, si bien </w:t>
      </w:r>
      <w:r w:rsidR="006D3B68" w:rsidRPr="00B51AF6">
        <w:rPr>
          <w:rFonts w:ascii="Arial" w:eastAsia="Arial" w:hAnsi="Arial" w:cs="Arial"/>
          <w:sz w:val="22"/>
          <w:szCs w:val="22"/>
        </w:rPr>
        <w:t xml:space="preserve">se </w:t>
      </w:r>
      <w:r w:rsidR="00377FC7">
        <w:rPr>
          <w:rFonts w:ascii="Arial" w:eastAsia="Arial" w:hAnsi="Arial" w:cs="Arial"/>
          <w:sz w:val="22"/>
          <w:szCs w:val="22"/>
        </w:rPr>
        <w:t>sobresee</w:t>
      </w:r>
      <w:r w:rsidRPr="00B51AF6">
        <w:rPr>
          <w:rFonts w:ascii="Arial" w:eastAsia="Arial" w:hAnsi="Arial" w:cs="Arial"/>
          <w:sz w:val="22"/>
          <w:szCs w:val="22"/>
        </w:rPr>
        <w:t xml:space="preserve"> el asunto </w:t>
      </w:r>
      <w:r w:rsidR="006D3B68" w:rsidRPr="00B51AF6">
        <w:rPr>
          <w:rFonts w:ascii="Arial" w:eastAsia="Arial" w:hAnsi="Arial" w:cs="Arial"/>
          <w:i/>
          <w:iCs/>
          <w:sz w:val="22"/>
          <w:szCs w:val="22"/>
        </w:rPr>
        <w:t>-</w:t>
      </w:r>
      <w:r w:rsidRPr="00B51AF6">
        <w:rPr>
          <w:rFonts w:ascii="Arial" w:eastAsia="Arial" w:hAnsi="Arial" w:cs="Arial"/>
          <w:i/>
          <w:iCs/>
          <w:sz w:val="22"/>
          <w:szCs w:val="22"/>
        </w:rPr>
        <w:t>con el oficio de invitación que la autoridad responsable le hace llegar a la parte actora</w:t>
      </w:r>
      <w:r w:rsidR="009E1FDB">
        <w:rPr>
          <w:rFonts w:ascii="Arial" w:eastAsia="Arial" w:hAnsi="Arial" w:cs="Arial"/>
          <w:i/>
          <w:iCs/>
          <w:sz w:val="22"/>
          <w:szCs w:val="22"/>
        </w:rPr>
        <w:t xml:space="preserve"> y su posterior toma de protesta</w:t>
      </w:r>
      <w:r w:rsidR="006D3B68" w:rsidRPr="00B51AF6">
        <w:rPr>
          <w:rFonts w:ascii="Arial" w:eastAsia="Arial" w:hAnsi="Arial" w:cs="Arial"/>
          <w:i/>
          <w:iCs/>
          <w:sz w:val="22"/>
          <w:szCs w:val="22"/>
        </w:rPr>
        <w:t>-</w:t>
      </w:r>
      <w:r w:rsidR="000D0F4E" w:rsidRPr="00B51AF6">
        <w:rPr>
          <w:rFonts w:ascii="Arial" w:eastAsia="Arial" w:hAnsi="Arial" w:cs="Arial"/>
          <w:i/>
          <w:iCs/>
          <w:sz w:val="22"/>
          <w:szCs w:val="22"/>
        </w:rPr>
        <w:t>,</w:t>
      </w:r>
      <w:r w:rsidR="000D0F4E" w:rsidRPr="00B51AF6">
        <w:rPr>
          <w:rFonts w:ascii="Arial" w:eastAsia="Arial" w:hAnsi="Arial" w:cs="Arial"/>
          <w:sz w:val="22"/>
          <w:szCs w:val="22"/>
        </w:rPr>
        <w:t xml:space="preserve"> también es cierto que </w:t>
      </w:r>
      <w:r w:rsidR="006D3B68" w:rsidRPr="00B51AF6">
        <w:rPr>
          <w:rFonts w:ascii="Arial" w:eastAsia="Arial" w:hAnsi="Arial" w:cs="Arial"/>
          <w:sz w:val="22"/>
          <w:szCs w:val="22"/>
        </w:rPr>
        <w:t xml:space="preserve">este Tribunal Electoral tiene la obligación de </w:t>
      </w:r>
      <w:r w:rsidR="006D3B68" w:rsidRPr="00032A9E">
        <w:rPr>
          <w:rFonts w:ascii="Arial" w:eastAsia="Arial" w:hAnsi="Arial" w:cs="Arial"/>
          <w:b/>
          <w:bCs/>
          <w:sz w:val="22"/>
          <w:szCs w:val="22"/>
        </w:rPr>
        <w:t>exhortar a la autoridad responsable</w:t>
      </w:r>
      <w:r w:rsidR="006D3B68" w:rsidRPr="00B51AF6">
        <w:rPr>
          <w:rFonts w:ascii="Arial" w:eastAsia="Arial" w:hAnsi="Arial" w:cs="Arial"/>
          <w:sz w:val="22"/>
          <w:szCs w:val="22"/>
        </w:rPr>
        <w:t xml:space="preserve"> a efecto de que emita sus actuaciones dentro de plazos razonables, específicamente aquellas en las que puedan ocasionar un detrimento en los derechos político electorales de la ciudadanía.</w:t>
      </w:r>
    </w:p>
    <w:p w14:paraId="52190429" w14:textId="24C1695F" w:rsidR="00461268" w:rsidRDefault="00461268" w:rsidP="00B51AF6">
      <w:pPr>
        <w:tabs>
          <w:tab w:val="left" w:pos="1635"/>
        </w:tabs>
        <w:spacing w:line="360" w:lineRule="auto"/>
        <w:jc w:val="both"/>
        <w:rPr>
          <w:rFonts w:ascii="Arial" w:eastAsia="Arial" w:hAnsi="Arial" w:cs="Arial"/>
          <w:sz w:val="22"/>
          <w:szCs w:val="22"/>
        </w:rPr>
      </w:pPr>
    </w:p>
    <w:p w14:paraId="4C9E2785" w14:textId="7FFBABB2" w:rsidR="00461268" w:rsidRPr="00461268" w:rsidRDefault="00461268" w:rsidP="0046126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Lo anterior, aun y cuando </w:t>
      </w:r>
      <w:r w:rsidRPr="00461268">
        <w:rPr>
          <w:rFonts w:ascii="Arial" w:eastAsia="Arial" w:hAnsi="Arial" w:cs="Arial"/>
          <w:sz w:val="22"/>
          <w:szCs w:val="22"/>
        </w:rPr>
        <w:t xml:space="preserve">la autoridad responsable justifica la dilación aduciendo que la solicitud de licencia de la regidora propietaria no señala la temporalidad y vigencia de la separación del cargo, </w:t>
      </w:r>
      <w:r w:rsidRPr="00461268">
        <w:rPr>
          <w:rFonts w:ascii="Arial" w:eastAsia="Arial" w:hAnsi="Arial" w:cs="Arial"/>
          <w:sz w:val="22"/>
          <w:szCs w:val="22"/>
        </w:rPr>
        <w:lastRenderedPageBreak/>
        <w:t xml:space="preserve">ni el motivo por el cual la solicita, </w:t>
      </w:r>
      <w:r>
        <w:rPr>
          <w:rFonts w:ascii="Arial" w:eastAsia="Arial" w:hAnsi="Arial" w:cs="Arial"/>
          <w:sz w:val="22"/>
          <w:szCs w:val="22"/>
        </w:rPr>
        <w:t xml:space="preserve">esto es así, dado que la regidora propietaria </w:t>
      </w:r>
      <w:r w:rsidRPr="00461268">
        <w:rPr>
          <w:rFonts w:ascii="Arial" w:eastAsia="Arial" w:hAnsi="Arial" w:cs="Arial"/>
          <w:sz w:val="22"/>
          <w:szCs w:val="22"/>
        </w:rPr>
        <w:t xml:space="preserve">expresamente presentó licencia por tiempo indefinido, por lo que, en apariencia de buen derecho lo conducente era llamar inmediatamente a la suplente. </w:t>
      </w:r>
    </w:p>
    <w:p w14:paraId="6A5EF16E" w14:textId="77777777" w:rsidR="00461268" w:rsidRPr="00461268" w:rsidRDefault="00461268" w:rsidP="00461268">
      <w:pPr>
        <w:tabs>
          <w:tab w:val="left" w:pos="1635"/>
        </w:tabs>
        <w:spacing w:line="360" w:lineRule="auto"/>
        <w:jc w:val="both"/>
        <w:rPr>
          <w:rFonts w:ascii="Arial" w:eastAsia="Arial" w:hAnsi="Arial" w:cs="Arial"/>
          <w:sz w:val="22"/>
          <w:szCs w:val="22"/>
        </w:rPr>
      </w:pPr>
    </w:p>
    <w:bookmarkEnd w:id="0"/>
    <w:bookmarkEnd w:id="1"/>
    <w:bookmarkEnd w:id="3"/>
    <w:p w14:paraId="0495DE82" w14:textId="2B772290" w:rsidR="00396764" w:rsidRPr="00E73AEB" w:rsidRDefault="00E73AEB" w:rsidP="00F37AD1">
      <w:pPr>
        <w:tabs>
          <w:tab w:val="left" w:pos="1635"/>
          <w:tab w:val="center" w:pos="4844"/>
        </w:tabs>
        <w:spacing w:line="360" w:lineRule="auto"/>
        <w:jc w:val="both"/>
        <w:rPr>
          <w:rFonts w:ascii="Arial" w:eastAsia="Arial" w:hAnsi="Arial" w:cs="Arial"/>
          <w:sz w:val="22"/>
          <w:szCs w:val="22"/>
        </w:rPr>
      </w:pPr>
      <w:r>
        <w:rPr>
          <w:rFonts w:ascii="Arial" w:eastAsia="Arial" w:hAnsi="Arial" w:cs="Arial"/>
          <w:sz w:val="22"/>
          <w:szCs w:val="22"/>
        </w:rPr>
        <w:t xml:space="preserve">Tampoco </w:t>
      </w:r>
      <w:r w:rsidR="002A4741" w:rsidRPr="00E73AEB">
        <w:rPr>
          <w:rFonts w:ascii="Arial" w:eastAsia="Arial" w:hAnsi="Arial" w:cs="Arial"/>
          <w:sz w:val="22"/>
          <w:szCs w:val="22"/>
        </w:rPr>
        <w:t xml:space="preserve">pasa inadvertido para este Tribunal, </w:t>
      </w:r>
      <w:r w:rsidR="00E07163" w:rsidRPr="00E73AEB">
        <w:rPr>
          <w:rFonts w:ascii="Arial" w:eastAsia="Arial" w:hAnsi="Arial" w:cs="Arial"/>
          <w:sz w:val="22"/>
          <w:szCs w:val="22"/>
        </w:rPr>
        <w:t>que la promovente hace solicitud expresa en su escrito de demanda</w:t>
      </w:r>
      <w:r w:rsidR="009E332E" w:rsidRPr="00E73AEB">
        <w:rPr>
          <w:rFonts w:ascii="Arial" w:eastAsia="Arial" w:hAnsi="Arial" w:cs="Arial"/>
          <w:sz w:val="22"/>
          <w:szCs w:val="22"/>
        </w:rPr>
        <w:t xml:space="preserve"> de que se salvaguarden los </w:t>
      </w:r>
      <w:r w:rsidR="00B0002B" w:rsidRPr="00E73AEB">
        <w:rPr>
          <w:rFonts w:ascii="Arial" w:eastAsia="Arial" w:hAnsi="Arial" w:cs="Arial"/>
          <w:sz w:val="22"/>
          <w:szCs w:val="22"/>
        </w:rPr>
        <w:t>emolumentos</w:t>
      </w:r>
      <w:r w:rsidR="009E332E" w:rsidRPr="00E73AEB">
        <w:rPr>
          <w:rFonts w:ascii="Arial" w:eastAsia="Arial" w:hAnsi="Arial" w:cs="Arial"/>
          <w:sz w:val="22"/>
          <w:szCs w:val="22"/>
        </w:rPr>
        <w:t xml:space="preserve"> y recurso</w:t>
      </w:r>
      <w:r>
        <w:rPr>
          <w:rFonts w:ascii="Arial" w:eastAsia="Arial" w:hAnsi="Arial" w:cs="Arial"/>
          <w:sz w:val="22"/>
          <w:szCs w:val="22"/>
        </w:rPr>
        <w:t>s</w:t>
      </w:r>
      <w:r w:rsidR="009E332E" w:rsidRPr="00E73AEB">
        <w:rPr>
          <w:rFonts w:ascii="Arial" w:eastAsia="Arial" w:hAnsi="Arial" w:cs="Arial"/>
          <w:sz w:val="22"/>
          <w:szCs w:val="22"/>
        </w:rPr>
        <w:t xml:space="preserve"> </w:t>
      </w:r>
      <w:r w:rsidR="00B0002B" w:rsidRPr="00E73AEB">
        <w:rPr>
          <w:rFonts w:ascii="Arial" w:eastAsia="Arial" w:hAnsi="Arial" w:cs="Arial"/>
          <w:sz w:val="22"/>
          <w:szCs w:val="22"/>
        </w:rPr>
        <w:t>públicos</w:t>
      </w:r>
      <w:r w:rsidR="009E332E" w:rsidRPr="00E73AEB">
        <w:rPr>
          <w:rFonts w:ascii="Arial" w:eastAsia="Arial" w:hAnsi="Arial" w:cs="Arial"/>
          <w:sz w:val="22"/>
          <w:szCs w:val="22"/>
        </w:rPr>
        <w:t xml:space="preserve"> destinados a la </w:t>
      </w:r>
      <w:r w:rsidR="00B0002B" w:rsidRPr="00E73AEB">
        <w:rPr>
          <w:rFonts w:ascii="Arial" w:eastAsia="Arial" w:hAnsi="Arial" w:cs="Arial"/>
          <w:sz w:val="22"/>
          <w:szCs w:val="22"/>
        </w:rPr>
        <w:t>regiduría</w:t>
      </w:r>
      <w:r w:rsidR="009E332E" w:rsidRPr="00E73AEB">
        <w:rPr>
          <w:rFonts w:ascii="Arial" w:eastAsia="Arial" w:hAnsi="Arial" w:cs="Arial"/>
          <w:sz w:val="22"/>
          <w:szCs w:val="22"/>
        </w:rPr>
        <w:t xml:space="preserve"> que le corresponde ocupar, dado que no pueden ser ejercidos por algún otro órgano del H. </w:t>
      </w:r>
      <w:r w:rsidR="00B0002B" w:rsidRPr="00E73AEB">
        <w:rPr>
          <w:rFonts w:ascii="Arial" w:eastAsia="Arial" w:hAnsi="Arial" w:cs="Arial"/>
          <w:sz w:val="22"/>
          <w:szCs w:val="22"/>
        </w:rPr>
        <w:t>Ayuntamiento</w:t>
      </w:r>
      <w:r w:rsidR="009E332E" w:rsidRPr="00E73AEB">
        <w:rPr>
          <w:rFonts w:ascii="Arial" w:eastAsia="Arial" w:hAnsi="Arial" w:cs="Arial"/>
          <w:sz w:val="22"/>
          <w:szCs w:val="22"/>
        </w:rPr>
        <w:t xml:space="preserve"> de </w:t>
      </w:r>
      <w:r w:rsidR="00B0002B" w:rsidRPr="00E73AEB">
        <w:rPr>
          <w:rFonts w:ascii="Arial" w:eastAsia="Arial" w:hAnsi="Arial" w:cs="Arial"/>
          <w:sz w:val="22"/>
          <w:szCs w:val="22"/>
        </w:rPr>
        <w:t>Jesús</w:t>
      </w:r>
      <w:r w:rsidR="009E332E" w:rsidRPr="00E73AEB">
        <w:rPr>
          <w:rFonts w:ascii="Arial" w:eastAsia="Arial" w:hAnsi="Arial" w:cs="Arial"/>
          <w:sz w:val="22"/>
          <w:szCs w:val="22"/>
        </w:rPr>
        <w:t xml:space="preserve"> María. Atento a ello, de igual manera se </w:t>
      </w:r>
      <w:r w:rsidR="009E332E" w:rsidRPr="00E73AEB">
        <w:rPr>
          <w:rFonts w:ascii="Arial" w:eastAsia="Arial" w:hAnsi="Arial" w:cs="Arial"/>
          <w:b/>
          <w:bCs/>
          <w:sz w:val="22"/>
          <w:szCs w:val="22"/>
        </w:rPr>
        <w:t>exhorta</w:t>
      </w:r>
      <w:r w:rsidR="009E332E" w:rsidRPr="00E73AEB">
        <w:rPr>
          <w:rFonts w:ascii="Arial" w:eastAsia="Arial" w:hAnsi="Arial" w:cs="Arial"/>
          <w:sz w:val="22"/>
          <w:szCs w:val="22"/>
        </w:rPr>
        <w:t xml:space="preserve"> a la autoridad responsable, a conducirse </w:t>
      </w:r>
      <w:r w:rsidR="004503F8">
        <w:rPr>
          <w:rFonts w:ascii="Arial" w:eastAsia="Arial" w:hAnsi="Arial" w:cs="Arial"/>
          <w:sz w:val="22"/>
          <w:szCs w:val="22"/>
        </w:rPr>
        <w:t>apegado</w:t>
      </w:r>
      <w:r w:rsidR="009E332E" w:rsidRPr="00E73AEB">
        <w:rPr>
          <w:rFonts w:ascii="Arial" w:eastAsia="Arial" w:hAnsi="Arial" w:cs="Arial"/>
          <w:sz w:val="22"/>
          <w:szCs w:val="22"/>
        </w:rPr>
        <w:t xml:space="preserve"> </w:t>
      </w:r>
      <w:r w:rsidR="004503F8">
        <w:rPr>
          <w:rFonts w:ascii="Arial" w:eastAsia="Arial" w:hAnsi="Arial" w:cs="Arial"/>
          <w:sz w:val="22"/>
          <w:szCs w:val="22"/>
        </w:rPr>
        <w:t xml:space="preserve">a </w:t>
      </w:r>
      <w:r w:rsidR="006A1A97" w:rsidRPr="00E73AEB">
        <w:rPr>
          <w:rFonts w:ascii="Arial" w:eastAsia="Arial" w:hAnsi="Arial" w:cs="Arial"/>
          <w:sz w:val="22"/>
          <w:szCs w:val="22"/>
        </w:rPr>
        <w:t xml:space="preserve">derecho y conforme con el Presupuesto de Egresos del Municipio de Jesús María, para el Ejercicio Fiscal 2021, </w:t>
      </w:r>
      <w:r w:rsidR="00B0002B" w:rsidRPr="00E73AEB">
        <w:rPr>
          <w:rFonts w:ascii="Arial" w:eastAsia="Arial" w:hAnsi="Arial" w:cs="Arial"/>
          <w:sz w:val="22"/>
          <w:szCs w:val="22"/>
        </w:rPr>
        <w:t xml:space="preserve">respecto del uso </w:t>
      </w:r>
      <w:r w:rsidR="004623A8">
        <w:rPr>
          <w:rFonts w:ascii="Arial" w:eastAsia="Arial" w:hAnsi="Arial" w:cs="Arial"/>
          <w:sz w:val="22"/>
          <w:szCs w:val="22"/>
        </w:rPr>
        <w:t xml:space="preserve">y </w:t>
      </w:r>
      <w:r w:rsidR="00B0002B" w:rsidRPr="00E73AEB">
        <w:rPr>
          <w:rFonts w:ascii="Arial" w:eastAsia="Arial" w:hAnsi="Arial" w:cs="Arial"/>
          <w:sz w:val="22"/>
          <w:szCs w:val="22"/>
        </w:rPr>
        <w:t>destino de los recursos públicos que atañen en el asunto.</w:t>
      </w:r>
    </w:p>
    <w:p w14:paraId="3D9BABBD" w14:textId="4EB95641" w:rsidR="00B0002B" w:rsidRDefault="00B0002B" w:rsidP="00F37AD1">
      <w:pPr>
        <w:tabs>
          <w:tab w:val="left" w:pos="1635"/>
          <w:tab w:val="center" w:pos="4844"/>
        </w:tabs>
        <w:spacing w:line="360" w:lineRule="auto"/>
        <w:jc w:val="both"/>
        <w:rPr>
          <w:rFonts w:ascii="Arial" w:eastAsia="Arial" w:hAnsi="Arial" w:cs="Arial"/>
          <w:sz w:val="23"/>
          <w:szCs w:val="23"/>
        </w:rPr>
      </w:pPr>
    </w:p>
    <w:p w14:paraId="1AACB29D" w14:textId="77777777" w:rsidR="00B0002B" w:rsidRPr="004623A8" w:rsidRDefault="00B0002B" w:rsidP="00B0002B">
      <w:pPr>
        <w:pStyle w:val="Prrafodelista"/>
        <w:numPr>
          <w:ilvl w:val="0"/>
          <w:numId w:val="7"/>
        </w:numPr>
        <w:pBdr>
          <w:top w:val="nil"/>
          <w:left w:val="nil"/>
          <w:bottom w:val="nil"/>
          <w:right w:val="nil"/>
          <w:between w:val="nil"/>
        </w:pBdr>
        <w:tabs>
          <w:tab w:val="center" w:pos="426"/>
          <w:tab w:val="right" w:pos="8838"/>
        </w:tabs>
        <w:spacing w:line="360" w:lineRule="auto"/>
        <w:ind w:left="567" w:hanging="567"/>
        <w:jc w:val="both"/>
        <w:rPr>
          <w:rFonts w:ascii="Arial" w:eastAsia="Arial Nova" w:hAnsi="Arial" w:cs="Arial"/>
          <w:sz w:val="22"/>
          <w:szCs w:val="22"/>
        </w:rPr>
      </w:pPr>
      <w:r w:rsidRPr="004623A8">
        <w:rPr>
          <w:rFonts w:ascii="Arial" w:eastAsia="Arial Nova" w:hAnsi="Arial" w:cs="Arial"/>
          <w:b/>
          <w:color w:val="000000"/>
          <w:sz w:val="22"/>
          <w:szCs w:val="22"/>
        </w:rPr>
        <w:t xml:space="preserve">RESOLUTIVOS </w:t>
      </w:r>
    </w:p>
    <w:p w14:paraId="6E4CF37E" w14:textId="77777777" w:rsidR="00B0002B" w:rsidRPr="004623A8" w:rsidRDefault="00B0002B" w:rsidP="00B0002B">
      <w:pPr>
        <w:spacing w:line="360" w:lineRule="auto"/>
        <w:jc w:val="both"/>
        <w:rPr>
          <w:rFonts w:ascii="Arial" w:eastAsia="Arial Nova" w:hAnsi="Arial" w:cs="Arial"/>
          <w:b/>
          <w:color w:val="000000"/>
          <w:sz w:val="22"/>
          <w:szCs w:val="22"/>
        </w:rPr>
      </w:pPr>
    </w:p>
    <w:p w14:paraId="19262D66" w14:textId="45255E67" w:rsidR="00B0002B" w:rsidRPr="004623A8" w:rsidRDefault="00B0002B" w:rsidP="00B0002B">
      <w:pPr>
        <w:spacing w:line="360" w:lineRule="auto"/>
        <w:jc w:val="both"/>
        <w:rPr>
          <w:rFonts w:ascii="Arial" w:eastAsia="Arial Nova" w:hAnsi="Arial" w:cs="Arial"/>
          <w:sz w:val="22"/>
          <w:szCs w:val="22"/>
        </w:rPr>
      </w:pPr>
      <w:r w:rsidRPr="004623A8">
        <w:rPr>
          <w:rFonts w:ascii="Arial" w:eastAsia="Arial Nova" w:hAnsi="Arial" w:cs="Arial"/>
          <w:b/>
          <w:sz w:val="22"/>
          <w:szCs w:val="22"/>
        </w:rPr>
        <w:t>PRIMERO</w:t>
      </w:r>
      <w:r w:rsidRPr="004623A8">
        <w:rPr>
          <w:rFonts w:ascii="Arial" w:eastAsia="Arial Nova" w:hAnsi="Arial" w:cs="Arial"/>
          <w:sz w:val="22"/>
          <w:szCs w:val="22"/>
        </w:rPr>
        <w:t xml:space="preserve">. </w:t>
      </w:r>
      <w:r w:rsidR="00461379" w:rsidRPr="004623A8">
        <w:rPr>
          <w:rFonts w:ascii="Arial" w:eastAsia="Arial Nova" w:hAnsi="Arial" w:cs="Arial"/>
          <w:sz w:val="22"/>
          <w:szCs w:val="22"/>
        </w:rPr>
        <w:t xml:space="preserve">Se </w:t>
      </w:r>
      <w:r w:rsidR="00461379" w:rsidRPr="004623A8">
        <w:rPr>
          <w:rFonts w:ascii="Arial" w:eastAsia="Arial Nova" w:hAnsi="Arial" w:cs="Arial"/>
          <w:b/>
          <w:bCs/>
          <w:sz w:val="22"/>
          <w:szCs w:val="22"/>
        </w:rPr>
        <w:t>sobresee</w:t>
      </w:r>
      <w:r w:rsidR="00461379" w:rsidRPr="004623A8">
        <w:rPr>
          <w:rFonts w:ascii="Arial" w:eastAsia="Arial Nova" w:hAnsi="Arial" w:cs="Arial"/>
          <w:sz w:val="22"/>
          <w:szCs w:val="22"/>
        </w:rPr>
        <w:t xml:space="preserve"> el presente juicio.</w:t>
      </w:r>
    </w:p>
    <w:p w14:paraId="68A86902" w14:textId="77777777" w:rsidR="00B0002B" w:rsidRPr="004623A8" w:rsidRDefault="00B0002B" w:rsidP="00B0002B">
      <w:pPr>
        <w:spacing w:line="360" w:lineRule="auto"/>
        <w:jc w:val="both"/>
        <w:rPr>
          <w:rFonts w:ascii="Arial" w:eastAsia="Arial Nova" w:hAnsi="Arial" w:cs="Arial"/>
          <w:sz w:val="22"/>
          <w:szCs w:val="22"/>
        </w:rPr>
      </w:pPr>
    </w:p>
    <w:p w14:paraId="1FD17275" w14:textId="0884B25E" w:rsidR="00B0002B" w:rsidRPr="004623A8" w:rsidRDefault="00B0002B" w:rsidP="00B0002B">
      <w:pPr>
        <w:spacing w:line="360" w:lineRule="auto"/>
        <w:jc w:val="both"/>
        <w:rPr>
          <w:rFonts w:ascii="Arial" w:eastAsia="Arial Nova" w:hAnsi="Arial" w:cs="Arial"/>
          <w:sz w:val="22"/>
          <w:szCs w:val="22"/>
        </w:rPr>
      </w:pPr>
      <w:r w:rsidRPr="004623A8">
        <w:rPr>
          <w:rFonts w:ascii="Arial" w:eastAsia="Arial Nova" w:hAnsi="Arial" w:cs="Arial"/>
          <w:b/>
          <w:sz w:val="22"/>
          <w:szCs w:val="22"/>
        </w:rPr>
        <w:t xml:space="preserve">SEGUNDO. </w:t>
      </w:r>
      <w:r w:rsidR="00461379" w:rsidRPr="004623A8">
        <w:rPr>
          <w:rFonts w:ascii="Arial" w:eastAsia="Arial Nova" w:hAnsi="Arial" w:cs="Arial"/>
          <w:sz w:val="22"/>
          <w:szCs w:val="22"/>
        </w:rPr>
        <w:t xml:space="preserve">Se </w:t>
      </w:r>
      <w:r w:rsidR="00461379" w:rsidRPr="004623A8">
        <w:rPr>
          <w:rFonts w:ascii="Arial" w:eastAsia="Arial Nova" w:hAnsi="Arial" w:cs="Arial"/>
          <w:b/>
          <w:bCs/>
          <w:sz w:val="22"/>
          <w:szCs w:val="22"/>
        </w:rPr>
        <w:t>exhorta</w:t>
      </w:r>
      <w:r w:rsidR="00461379" w:rsidRPr="004623A8">
        <w:rPr>
          <w:rFonts w:ascii="Arial" w:eastAsia="Arial Nova" w:hAnsi="Arial" w:cs="Arial"/>
          <w:sz w:val="22"/>
          <w:szCs w:val="22"/>
        </w:rPr>
        <w:t xml:space="preserve"> al H. Ayuntamiento</w:t>
      </w:r>
      <w:r w:rsidR="004503F8" w:rsidRPr="004623A8">
        <w:rPr>
          <w:rFonts w:ascii="Arial" w:eastAsia="Arial Nova" w:hAnsi="Arial" w:cs="Arial"/>
          <w:sz w:val="22"/>
          <w:szCs w:val="22"/>
        </w:rPr>
        <w:t xml:space="preserve"> de Jesús María</w:t>
      </w:r>
      <w:r w:rsidR="00461379" w:rsidRPr="004623A8">
        <w:rPr>
          <w:rFonts w:ascii="Arial" w:eastAsia="Arial Nova" w:hAnsi="Arial" w:cs="Arial"/>
          <w:sz w:val="22"/>
          <w:szCs w:val="22"/>
        </w:rPr>
        <w:t xml:space="preserve">, </w:t>
      </w:r>
      <w:r w:rsidR="00C202C0" w:rsidRPr="004623A8">
        <w:rPr>
          <w:rFonts w:ascii="Arial" w:eastAsia="Arial Nova" w:hAnsi="Arial" w:cs="Arial"/>
          <w:sz w:val="22"/>
          <w:szCs w:val="22"/>
        </w:rPr>
        <w:t xml:space="preserve">a emitir sus actuaciones dentro de plazos razonables, así como conducirse </w:t>
      </w:r>
      <w:r w:rsidR="004503F8" w:rsidRPr="004623A8">
        <w:rPr>
          <w:rFonts w:ascii="Arial" w:eastAsia="Arial Nova" w:hAnsi="Arial" w:cs="Arial"/>
          <w:sz w:val="22"/>
          <w:szCs w:val="22"/>
        </w:rPr>
        <w:t>apegado</w:t>
      </w:r>
      <w:r w:rsidR="00C202C0" w:rsidRPr="004623A8">
        <w:rPr>
          <w:rFonts w:ascii="Arial" w:eastAsia="Arial Nova" w:hAnsi="Arial" w:cs="Arial"/>
          <w:sz w:val="22"/>
          <w:szCs w:val="22"/>
        </w:rPr>
        <w:t xml:space="preserve"> a </w:t>
      </w:r>
      <w:r w:rsidR="00B55159" w:rsidRPr="004623A8">
        <w:rPr>
          <w:rFonts w:ascii="Arial" w:eastAsia="Arial Nova" w:hAnsi="Arial" w:cs="Arial"/>
          <w:sz w:val="22"/>
          <w:szCs w:val="22"/>
        </w:rPr>
        <w:t xml:space="preserve">derecho, </w:t>
      </w:r>
      <w:r w:rsidR="00C202C0" w:rsidRPr="004623A8">
        <w:rPr>
          <w:rFonts w:ascii="Arial" w:eastAsia="Arial Nova" w:hAnsi="Arial" w:cs="Arial"/>
          <w:sz w:val="22"/>
          <w:szCs w:val="22"/>
        </w:rPr>
        <w:t xml:space="preserve">respecto del uso y destino de los recursos públicos, conforme a lo considerado en la presente sentencia. </w:t>
      </w:r>
    </w:p>
    <w:p w14:paraId="4120A83A" w14:textId="77777777" w:rsidR="00B0002B" w:rsidRPr="004623A8" w:rsidRDefault="00B0002B" w:rsidP="00B0002B">
      <w:pPr>
        <w:pBdr>
          <w:top w:val="nil"/>
          <w:left w:val="nil"/>
          <w:bottom w:val="nil"/>
          <w:right w:val="nil"/>
          <w:between w:val="nil"/>
        </w:pBdr>
        <w:spacing w:line="360" w:lineRule="auto"/>
        <w:jc w:val="both"/>
        <w:rPr>
          <w:rFonts w:ascii="Arial" w:eastAsia="Arial Nova" w:hAnsi="Arial" w:cs="Arial"/>
          <w:b/>
          <w:sz w:val="22"/>
          <w:szCs w:val="22"/>
        </w:rPr>
      </w:pPr>
    </w:p>
    <w:p w14:paraId="1CE29BFA" w14:textId="77777777" w:rsidR="00B0002B" w:rsidRPr="004623A8" w:rsidRDefault="00B0002B" w:rsidP="00B0002B">
      <w:pPr>
        <w:pBdr>
          <w:top w:val="nil"/>
          <w:left w:val="nil"/>
          <w:bottom w:val="nil"/>
          <w:right w:val="nil"/>
          <w:between w:val="nil"/>
        </w:pBdr>
        <w:spacing w:line="360" w:lineRule="auto"/>
        <w:jc w:val="both"/>
        <w:rPr>
          <w:rFonts w:ascii="Arial" w:eastAsia="Arial Nova" w:hAnsi="Arial" w:cs="Arial"/>
          <w:color w:val="000000"/>
          <w:sz w:val="22"/>
          <w:szCs w:val="22"/>
        </w:rPr>
      </w:pPr>
      <w:r w:rsidRPr="004623A8">
        <w:rPr>
          <w:rFonts w:ascii="Arial" w:eastAsia="Arial Nova" w:hAnsi="Arial" w:cs="Arial"/>
          <w:b/>
          <w:color w:val="000000"/>
          <w:sz w:val="22"/>
          <w:szCs w:val="22"/>
        </w:rPr>
        <w:t xml:space="preserve">NOTIFÍQUESE </w:t>
      </w:r>
      <w:r w:rsidRPr="004623A8">
        <w:rPr>
          <w:rFonts w:ascii="Arial" w:eastAsia="Arial Nova" w:hAnsi="Arial" w:cs="Arial"/>
          <w:color w:val="000000"/>
          <w:sz w:val="22"/>
          <w:szCs w:val="22"/>
        </w:rPr>
        <w:t xml:space="preserve">como en derecho proceda y en su oportunidad, archívese el presente expediente como asunto concluido. </w:t>
      </w:r>
    </w:p>
    <w:p w14:paraId="3C8696AB" w14:textId="77777777" w:rsidR="00B0002B" w:rsidRPr="004623A8" w:rsidRDefault="00B0002B" w:rsidP="00B0002B">
      <w:pPr>
        <w:pBdr>
          <w:top w:val="nil"/>
          <w:left w:val="nil"/>
          <w:bottom w:val="nil"/>
          <w:right w:val="nil"/>
          <w:between w:val="nil"/>
        </w:pBdr>
        <w:spacing w:line="360" w:lineRule="auto"/>
        <w:jc w:val="both"/>
        <w:rPr>
          <w:rFonts w:ascii="Arial" w:eastAsia="Arial Nova" w:hAnsi="Arial" w:cs="Arial"/>
          <w:color w:val="000000"/>
          <w:sz w:val="22"/>
          <w:szCs w:val="22"/>
        </w:rPr>
      </w:pPr>
    </w:p>
    <w:p w14:paraId="124EF797" w14:textId="77777777" w:rsidR="00B0002B" w:rsidRPr="004623A8" w:rsidRDefault="00B0002B" w:rsidP="00B0002B">
      <w:pPr>
        <w:pBdr>
          <w:top w:val="nil"/>
          <w:left w:val="nil"/>
          <w:bottom w:val="nil"/>
          <w:right w:val="nil"/>
          <w:between w:val="nil"/>
        </w:pBdr>
        <w:spacing w:line="360" w:lineRule="auto"/>
        <w:jc w:val="both"/>
        <w:rPr>
          <w:rFonts w:ascii="Arial" w:eastAsia="Arial Nova" w:hAnsi="Arial" w:cs="Arial"/>
          <w:color w:val="000000"/>
          <w:sz w:val="22"/>
          <w:szCs w:val="22"/>
        </w:rPr>
      </w:pPr>
      <w:r w:rsidRPr="004623A8">
        <w:rPr>
          <w:rFonts w:ascii="Arial" w:eastAsia="Arial Nova" w:hAnsi="Arial" w:cs="Arial"/>
          <w:color w:val="000000"/>
          <w:sz w:val="22"/>
          <w:szCs w:val="22"/>
        </w:rPr>
        <w:t xml:space="preserve">Así lo resolvió el Tribunal Electoral del Estado de Aguascalientes, por unanimidad de votos de las Magistradas y el Magistrado que lo integran, ante el Secretario General de Acuerdos, quien autoriza y da fe.  </w:t>
      </w:r>
    </w:p>
    <w:p w14:paraId="7A7D0AAF" w14:textId="77777777" w:rsidR="00B0002B" w:rsidRPr="004623A8" w:rsidRDefault="00B0002B" w:rsidP="00B0002B">
      <w:pPr>
        <w:pBdr>
          <w:top w:val="nil"/>
          <w:left w:val="nil"/>
          <w:bottom w:val="nil"/>
          <w:right w:val="nil"/>
          <w:between w:val="nil"/>
        </w:pBdr>
        <w:spacing w:line="360" w:lineRule="auto"/>
        <w:jc w:val="both"/>
        <w:rPr>
          <w:rFonts w:ascii="Arial" w:eastAsia="Arial Nova" w:hAnsi="Arial" w:cs="Arial"/>
          <w:color w:val="000000"/>
          <w:sz w:val="22"/>
          <w:szCs w:val="22"/>
        </w:rPr>
      </w:pPr>
    </w:p>
    <w:tbl>
      <w:tblPr>
        <w:tblW w:w="9449" w:type="dxa"/>
        <w:tblBorders>
          <w:top w:val="nil"/>
          <w:left w:val="nil"/>
          <w:bottom w:val="nil"/>
          <w:right w:val="nil"/>
          <w:insideH w:val="nil"/>
          <w:insideV w:val="nil"/>
        </w:tblBorders>
        <w:tblLayout w:type="fixed"/>
        <w:tblLook w:val="0400" w:firstRow="0" w:lastRow="0" w:firstColumn="0" w:lastColumn="0" w:noHBand="0" w:noVBand="1"/>
      </w:tblPr>
      <w:tblGrid>
        <w:gridCol w:w="4722"/>
        <w:gridCol w:w="4727"/>
      </w:tblGrid>
      <w:tr w:rsidR="00B0002B" w:rsidRPr="004623A8" w14:paraId="12675E80" w14:textId="77777777" w:rsidTr="004606E5">
        <w:trPr>
          <w:trHeight w:val="1477"/>
        </w:trPr>
        <w:tc>
          <w:tcPr>
            <w:tcW w:w="9449" w:type="dxa"/>
            <w:gridSpan w:val="2"/>
          </w:tcPr>
          <w:p w14:paraId="2A0FC992"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MAGISTRADA PRESIDENTA</w:t>
            </w:r>
          </w:p>
          <w:p w14:paraId="3AB4B264"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412C83B0"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63C4DD36"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CLAUDIA ELOISA DÍAZ DE LEÓN GONZÁLEZ</w:t>
            </w:r>
          </w:p>
        </w:tc>
      </w:tr>
      <w:tr w:rsidR="00B0002B" w:rsidRPr="004623A8" w14:paraId="1DBDAEDF" w14:textId="77777777" w:rsidTr="004606E5">
        <w:trPr>
          <w:trHeight w:val="1500"/>
        </w:trPr>
        <w:tc>
          <w:tcPr>
            <w:tcW w:w="4722" w:type="dxa"/>
          </w:tcPr>
          <w:p w14:paraId="22A10DF9"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MAGISTRADA</w:t>
            </w:r>
          </w:p>
          <w:p w14:paraId="17A1C926"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34AE796B"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2474C3B5"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 xml:space="preserve">LAURA HORTENSIA </w:t>
            </w:r>
          </w:p>
          <w:p w14:paraId="2E84B552"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LLAMAS HERNÁNDEZ</w:t>
            </w:r>
          </w:p>
        </w:tc>
        <w:tc>
          <w:tcPr>
            <w:tcW w:w="4727" w:type="dxa"/>
          </w:tcPr>
          <w:p w14:paraId="342CD7F7"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MAGISTRADO</w:t>
            </w:r>
          </w:p>
          <w:p w14:paraId="3765FC04"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5E8204C3"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3CFD887A"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 xml:space="preserve">HÉCTOR SALVADOR </w:t>
            </w:r>
          </w:p>
          <w:p w14:paraId="65698FC7"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HERNÁNDEZ GALLEGOS</w:t>
            </w:r>
          </w:p>
        </w:tc>
      </w:tr>
      <w:tr w:rsidR="00B0002B" w:rsidRPr="004623A8" w14:paraId="55C421D5" w14:textId="77777777" w:rsidTr="004606E5">
        <w:trPr>
          <w:trHeight w:val="1203"/>
        </w:trPr>
        <w:tc>
          <w:tcPr>
            <w:tcW w:w="9449" w:type="dxa"/>
            <w:gridSpan w:val="2"/>
          </w:tcPr>
          <w:p w14:paraId="10EA51DE"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0853759D"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SECRETARIO DE ACUERDOS</w:t>
            </w:r>
          </w:p>
          <w:p w14:paraId="04D3B1D9"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p>
          <w:p w14:paraId="485A92F2" w14:textId="77777777" w:rsidR="00B0002B" w:rsidRPr="004623A8" w:rsidRDefault="00B0002B" w:rsidP="004606E5">
            <w:pPr>
              <w:pBdr>
                <w:top w:val="nil"/>
                <w:left w:val="nil"/>
                <w:bottom w:val="nil"/>
                <w:right w:val="nil"/>
                <w:between w:val="nil"/>
              </w:pBdr>
              <w:spacing w:line="360" w:lineRule="auto"/>
              <w:jc w:val="center"/>
              <w:rPr>
                <w:rFonts w:ascii="Arial" w:eastAsia="Arial Nova" w:hAnsi="Arial" w:cs="Arial"/>
                <w:b/>
                <w:color w:val="000000"/>
                <w:sz w:val="22"/>
                <w:szCs w:val="22"/>
              </w:rPr>
            </w:pPr>
            <w:r w:rsidRPr="004623A8">
              <w:rPr>
                <w:rFonts w:ascii="Arial" w:eastAsia="Arial Nova" w:hAnsi="Arial" w:cs="Arial"/>
                <w:b/>
                <w:color w:val="000000"/>
                <w:sz w:val="22"/>
                <w:szCs w:val="22"/>
              </w:rPr>
              <w:t>JESÚS OCIEL BAENA SUCEDO</w:t>
            </w:r>
          </w:p>
        </w:tc>
      </w:tr>
    </w:tbl>
    <w:p w14:paraId="6052D300" w14:textId="77777777" w:rsidR="00B0002B" w:rsidRPr="004623A8" w:rsidRDefault="00B0002B" w:rsidP="00B0002B">
      <w:pPr>
        <w:tabs>
          <w:tab w:val="left" w:pos="1635"/>
          <w:tab w:val="center" w:pos="4844"/>
        </w:tabs>
        <w:spacing w:line="360" w:lineRule="auto"/>
        <w:jc w:val="both"/>
        <w:rPr>
          <w:rFonts w:ascii="Arial" w:eastAsia="Arial" w:hAnsi="Arial" w:cs="Arial"/>
          <w:sz w:val="22"/>
          <w:szCs w:val="22"/>
        </w:rPr>
      </w:pPr>
    </w:p>
    <w:p w14:paraId="77E155FD" w14:textId="77777777" w:rsidR="00B0002B" w:rsidRPr="004623A8" w:rsidRDefault="00B0002B" w:rsidP="00F37AD1">
      <w:pPr>
        <w:tabs>
          <w:tab w:val="left" w:pos="1635"/>
          <w:tab w:val="center" w:pos="4844"/>
        </w:tabs>
        <w:spacing w:line="360" w:lineRule="auto"/>
        <w:jc w:val="both"/>
        <w:rPr>
          <w:rFonts w:ascii="Arial" w:eastAsia="Arial" w:hAnsi="Arial" w:cs="Arial"/>
          <w:sz w:val="22"/>
          <w:szCs w:val="22"/>
        </w:rPr>
      </w:pPr>
    </w:p>
    <w:sectPr w:rsidR="00B0002B" w:rsidRPr="004623A8" w:rsidSect="00F138FD">
      <w:headerReference w:type="even" r:id="rId8"/>
      <w:headerReference w:type="default" r:id="rId9"/>
      <w:footerReference w:type="even" r:id="rId10"/>
      <w:footerReference w:type="default" r:id="rId11"/>
      <w:headerReference w:type="first" r:id="rId12"/>
      <w:footerReference w:type="first" r:id="rId13"/>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19B3" w14:textId="77777777" w:rsidR="00AC175C" w:rsidRDefault="00AC175C" w:rsidP="0018649D">
      <w:r>
        <w:separator/>
      </w:r>
    </w:p>
  </w:endnote>
  <w:endnote w:type="continuationSeparator" w:id="0">
    <w:p w14:paraId="5FE9A222" w14:textId="77777777" w:rsidR="00AC175C" w:rsidRDefault="00AC175C"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850E" w14:textId="77777777" w:rsidR="001434FB" w:rsidRDefault="001434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F11C" w14:textId="77777777" w:rsidR="001434FB" w:rsidRDefault="001434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DDB6" w14:textId="77777777" w:rsidR="001434FB" w:rsidRDefault="00143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356E" w14:textId="77777777" w:rsidR="00AC175C" w:rsidRDefault="00AC175C" w:rsidP="0018649D">
      <w:r>
        <w:separator/>
      </w:r>
    </w:p>
  </w:footnote>
  <w:footnote w:type="continuationSeparator" w:id="0">
    <w:p w14:paraId="1E08B120" w14:textId="77777777" w:rsidR="00AC175C" w:rsidRDefault="00AC175C" w:rsidP="0018649D">
      <w:r>
        <w:continuationSeparator/>
      </w:r>
    </w:p>
  </w:footnote>
  <w:footnote w:id="1">
    <w:p w14:paraId="71467253" w14:textId="18665B61" w:rsidR="003B70B2" w:rsidRPr="00266DFE" w:rsidRDefault="003B70B2" w:rsidP="00266DFE">
      <w:pPr>
        <w:pStyle w:val="Textonotapie"/>
        <w:jc w:val="both"/>
        <w:rPr>
          <w:rFonts w:ascii="Arial" w:hAnsi="Arial" w:cs="Arial"/>
        </w:rPr>
      </w:pPr>
      <w:r w:rsidRPr="005E2E57">
        <w:rPr>
          <w:rStyle w:val="Refdenotaalpie"/>
          <w:rFonts w:ascii="Arial" w:hAnsi="Arial" w:cs="Arial"/>
          <w:sz w:val="18"/>
          <w:szCs w:val="18"/>
        </w:rPr>
        <w:footnoteRef/>
      </w:r>
      <w:r w:rsidRPr="005E2E57">
        <w:rPr>
          <w:rFonts w:ascii="Arial" w:hAnsi="Arial" w:cs="Arial"/>
          <w:sz w:val="18"/>
          <w:szCs w:val="18"/>
        </w:rPr>
        <w:t xml:space="preserve"> Con </w:t>
      </w:r>
      <w:r w:rsidR="005E2E57" w:rsidRPr="005E2E57">
        <w:rPr>
          <w:rFonts w:ascii="Arial" w:hAnsi="Arial" w:cs="Arial"/>
          <w:sz w:val="18"/>
          <w:szCs w:val="18"/>
        </w:rPr>
        <w:t>número</w:t>
      </w:r>
      <w:r w:rsidRPr="005E2E57">
        <w:rPr>
          <w:rFonts w:ascii="Arial" w:hAnsi="Arial" w:cs="Arial"/>
          <w:sz w:val="18"/>
          <w:szCs w:val="18"/>
        </w:rPr>
        <w:t xml:space="preserve"> de registro 222,780, tesis </w:t>
      </w:r>
      <w:r w:rsidR="0091276F" w:rsidRPr="005E2E57">
        <w:rPr>
          <w:rFonts w:ascii="Arial" w:hAnsi="Arial" w:cs="Arial"/>
          <w:sz w:val="18"/>
          <w:szCs w:val="18"/>
        </w:rPr>
        <w:t>II. 1º</w:t>
      </w:r>
      <w:r w:rsidRPr="005E2E57">
        <w:rPr>
          <w:rFonts w:ascii="Arial" w:hAnsi="Arial" w:cs="Arial"/>
          <w:sz w:val="18"/>
          <w:szCs w:val="18"/>
        </w:rPr>
        <w:t xml:space="preserve"> J/5, en materia común, Octava Época, publicada en el Semanario Judicial de la Federación, pronunciada por los Tribunales Colegiados de Circuito, página 95, mayo de 1991.</w:t>
      </w:r>
    </w:p>
  </w:footnote>
  <w:footnote w:id="2">
    <w:p w14:paraId="0AEA001B" w14:textId="4E12B565" w:rsidR="00CC3F25" w:rsidRPr="00AF6D94" w:rsidRDefault="001A431E">
      <w:pPr>
        <w:pStyle w:val="Textonotapie"/>
        <w:rPr>
          <w:rFonts w:ascii="Arial" w:hAnsi="Arial" w:cs="Arial"/>
          <w:sz w:val="18"/>
          <w:szCs w:val="18"/>
        </w:rPr>
      </w:pPr>
      <w:r w:rsidRPr="00AF6D94">
        <w:rPr>
          <w:rStyle w:val="Refdenotaalpie"/>
          <w:rFonts w:ascii="Arial" w:hAnsi="Arial" w:cs="Arial"/>
          <w:sz w:val="18"/>
          <w:szCs w:val="18"/>
        </w:rPr>
        <w:footnoteRef/>
      </w:r>
      <w:r w:rsidRPr="00AF6D94">
        <w:rPr>
          <w:rFonts w:ascii="Arial" w:hAnsi="Arial" w:cs="Arial"/>
          <w:sz w:val="18"/>
          <w:szCs w:val="18"/>
        </w:rPr>
        <w:t xml:space="preserve"> </w:t>
      </w:r>
      <w:r w:rsidR="00CC3F25" w:rsidRPr="00AF6D94">
        <w:rPr>
          <w:rFonts w:ascii="Arial" w:hAnsi="Arial" w:cs="Arial"/>
          <w:sz w:val="18"/>
          <w:szCs w:val="18"/>
        </w:rPr>
        <w:t>Artículo 36. Son obligaciones del ciudadano de la República:</w:t>
      </w:r>
    </w:p>
    <w:p w14:paraId="3EC5B643" w14:textId="6805AADD" w:rsidR="00CC3F25" w:rsidRPr="00AF6D94" w:rsidRDefault="00CC3F25">
      <w:pPr>
        <w:pStyle w:val="Textonotapie"/>
        <w:rPr>
          <w:rFonts w:ascii="Arial" w:hAnsi="Arial" w:cs="Arial"/>
          <w:sz w:val="18"/>
          <w:szCs w:val="18"/>
        </w:rPr>
      </w:pPr>
      <w:r w:rsidRPr="00AF6D94">
        <w:rPr>
          <w:rFonts w:ascii="Arial" w:hAnsi="Arial" w:cs="Arial"/>
          <w:sz w:val="18"/>
          <w:szCs w:val="18"/>
        </w:rPr>
        <w:t>[</w:t>
      </w:r>
      <w:r w:rsidR="00AF6D94" w:rsidRPr="00AF6D94">
        <w:rPr>
          <w:rFonts w:ascii="Arial" w:hAnsi="Arial" w:cs="Arial"/>
          <w:sz w:val="18"/>
          <w:szCs w:val="18"/>
        </w:rPr>
        <w:t>...]</w:t>
      </w:r>
    </w:p>
    <w:p w14:paraId="119115A5" w14:textId="29CBCFA7" w:rsidR="001A431E" w:rsidRDefault="001A431E">
      <w:pPr>
        <w:pStyle w:val="Textonotapie"/>
      </w:pPr>
      <w:r w:rsidRPr="00AF6D94">
        <w:rPr>
          <w:rFonts w:ascii="Arial" w:hAnsi="Arial" w:cs="Arial"/>
          <w:sz w:val="18"/>
          <w:szCs w:val="18"/>
        </w:rPr>
        <w:t>V. Desempeñar los cargos concejiles del municipio donde resida, las funciones electorales y las de jurado.</w:t>
      </w:r>
    </w:p>
  </w:footnote>
  <w:footnote w:id="3">
    <w:p w14:paraId="23CBA0FC" w14:textId="5074621A" w:rsidR="00C3573F" w:rsidRPr="00C3573F" w:rsidRDefault="00C3573F" w:rsidP="00C3573F">
      <w:pPr>
        <w:pStyle w:val="Textonotapie"/>
        <w:jc w:val="both"/>
        <w:rPr>
          <w:rFonts w:ascii="Arial" w:hAnsi="Arial" w:cs="Arial"/>
        </w:rPr>
      </w:pPr>
      <w:r w:rsidRPr="00D90B9E">
        <w:rPr>
          <w:rStyle w:val="Refdenotaalpie"/>
          <w:rFonts w:ascii="Arial" w:hAnsi="Arial" w:cs="Arial"/>
          <w:sz w:val="18"/>
          <w:szCs w:val="18"/>
        </w:rPr>
        <w:footnoteRef/>
      </w:r>
      <w:r w:rsidRPr="00D90B9E">
        <w:rPr>
          <w:rFonts w:ascii="Arial" w:hAnsi="Arial" w:cs="Arial"/>
          <w:sz w:val="18"/>
          <w:szCs w:val="18"/>
        </w:rPr>
        <w:t xml:space="preserve"> Jurisprudencia 20/2010 de rubro: “DERECHO POLÍTICO ELECTORAL A SER VOTADO. INCLUYE EL DERECHO A OCUPAR Y DESEMPEÑAR EL CARGO”. Compilación 1997-2013, Jurisprudencia y tesis en materia electoral. Jurisprudencia, Volumen 1, páginas 297-298.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158C" w14:textId="228B6DB1" w:rsidR="001434FB" w:rsidRDefault="001434FB">
    <w:pPr>
      <w:pStyle w:val="Encabezado"/>
    </w:pPr>
    <w:r>
      <w:rPr>
        <w:noProof/>
      </w:rPr>
      <w:pict w14:anchorId="1C988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52704"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08D" w14:textId="16197E59" w:rsidR="00043125" w:rsidRDefault="001434FB" w:rsidP="00F37AD1">
    <w:pPr>
      <w:spacing w:line="200" w:lineRule="exact"/>
      <w:jc w:val="right"/>
    </w:pPr>
    <w:r>
      <w:rPr>
        <w:noProof/>
      </w:rPr>
      <w:pict w14:anchorId="08A75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52705" o:spid="_x0000_s2051" type="#_x0000_t136" style="position:absolute;left:0;text-align:left;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043125">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043125" w:rsidRDefault="00043125">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043125" w:rsidRDefault="00043125">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v:textbox>
                  <w10:wrap anchorx="margin" anchory="margin"/>
                </v:rect>
              </w:pict>
            </mc:Fallback>
          </mc:AlternateContent>
        </w:r>
      </w:sdtContent>
    </w:sdt>
    <w:r w:rsidR="00F37AD1" w:rsidRPr="00F37AD1">
      <w:rPr>
        <w:rFonts w:ascii="Arial" w:eastAsia="Arial" w:hAnsi="Arial" w:cs="Arial"/>
        <w:sz w:val="23"/>
        <w:szCs w:val="23"/>
      </w:rPr>
      <w:t xml:space="preserve"> </w:t>
    </w:r>
    <w:r w:rsidR="00F37AD1" w:rsidRPr="000D0CDF">
      <w:rPr>
        <w:rFonts w:ascii="Arial" w:eastAsia="Arial" w:hAnsi="Arial" w:cs="Arial"/>
        <w:sz w:val="23"/>
        <w:szCs w:val="23"/>
      </w:rPr>
      <w:t>T</w:t>
    </w:r>
    <w:r w:rsidR="00F37AD1" w:rsidRPr="000D0CDF">
      <w:rPr>
        <w:rFonts w:ascii="Arial" w:eastAsia="Arial" w:hAnsi="Arial" w:cs="Arial"/>
        <w:spacing w:val="-2"/>
        <w:sz w:val="23"/>
        <w:szCs w:val="23"/>
      </w:rPr>
      <w:t>EE</w:t>
    </w:r>
    <w:r w:rsidR="00F37AD1" w:rsidRPr="000D0CDF">
      <w:rPr>
        <w:rFonts w:ascii="Arial" w:eastAsia="Arial" w:hAnsi="Arial" w:cs="Arial"/>
        <w:spacing w:val="-1"/>
        <w:sz w:val="23"/>
        <w:szCs w:val="23"/>
      </w:rPr>
      <w:t>A-</w:t>
    </w:r>
    <w:r w:rsidR="00F37AD1" w:rsidRPr="000D0CDF">
      <w:rPr>
        <w:rFonts w:ascii="Arial" w:eastAsia="Arial" w:hAnsi="Arial" w:cs="Arial"/>
        <w:spacing w:val="1"/>
        <w:sz w:val="23"/>
        <w:szCs w:val="23"/>
      </w:rPr>
      <w:t>JDC</w:t>
    </w:r>
    <w:r w:rsidR="00F37AD1" w:rsidRPr="000D0CDF">
      <w:rPr>
        <w:rFonts w:ascii="Arial" w:eastAsia="Arial" w:hAnsi="Arial" w:cs="Arial"/>
        <w:sz w:val="23"/>
        <w:szCs w:val="23"/>
      </w:rPr>
      <w:t>-</w:t>
    </w:r>
    <w:r w:rsidR="00F37AD1" w:rsidRPr="000D0CDF">
      <w:rPr>
        <w:rFonts w:ascii="Arial" w:eastAsia="Arial" w:hAnsi="Arial" w:cs="Arial"/>
        <w:spacing w:val="1"/>
        <w:sz w:val="23"/>
        <w:szCs w:val="23"/>
      </w:rPr>
      <w:t>0</w:t>
    </w:r>
    <w:r w:rsidR="00C95C5F">
      <w:rPr>
        <w:rFonts w:ascii="Arial" w:eastAsia="Arial" w:hAnsi="Arial" w:cs="Arial"/>
        <w:spacing w:val="1"/>
        <w:sz w:val="23"/>
        <w:szCs w:val="23"/>
      </w:rPr>
      <w:t>25</w:t>
    </w:r>
    <w:r w:rsidR="00F37AD1" w:rsidRPr="000D0CDF">
      <w:rPr>
        <w:rFonts w:ascii="Arial" w:eastAsia="Arial" w:hAnsi="Arial" w:cs="Arial"/>
        <w:spacing w:val="1"/>
        <w:sz w:val="23"/>
        <w:szCs w:val="23"/>
      </w:rPr>
      <w:t xml:space="preserve">/2021 </w:t>
    </w:r>
    <w:r w:rsidR="00043125">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BCA4" w14:textId="3DF3E77A" w:rsidR="001434FB" w:rsidRDefault="001434FB">
    <w:pPr>
      <w:pStyle w:val="Encabezado"/>
    </w:pPr>
    <w:r>
      <w:rPr>
        <w:noProof/>
      </w:rPr>
      <w:pict w14:anchorId="39098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52703"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1E26"/>
    <w:multiLevelType w:val="hybridMultilevel"/>
    <w:tmpl w:val="7F08B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B24455"/>
    <w:multiLevelType w:val="hybridMultilevel"/>
    <w:tmpl w:val="91EA40C2"/>
    <w:lvl w:ilvl="0" w:tplc="7338A45A">
      <w:start w:val="9"/>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9F4B41"/>
    <w:multiLevelType w:val="hybridMultilevel"/>
    <w:tmpl w:val="89F4FC16"/>
    <w:lvl w:ilvl="0" w:tplc="2AFA1C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795882"/>
    <w:multiLevelType w:val="hybridMultilevel"/>
    <w:tmpl w:val="6F2C5744"/>
    <w:lvl w:ilvl="0" w:tplc="A260B35C">
      <w:start w:val="6"/>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4975CD"/>
    <w:multiLevelType w:val="hybridMultilevel"/>
    <w:tmpl w:val="DDB2A65C"/>
    <w:lvl w:ilvl="0" w:tplc="283A94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02A5"/>
    <w:rsid w:val="00007376"/>
    <w:rsid w:val="00011407"/>
    <w:rsid w:val="00012A03"/>
    <w:rsid w:val="00012A3E"/>
    <w:rsid w:val="000143DC"/>
    <w:rsid w:val="000164C8"/>
    <w:rsid w:val="00027FA6"/>
    <w:rsid w:val="00032A9E"/>
    <w:rsid w:val="000366B4"/>
    <w:rsid w:val="0003707F"/>
    <w:rsid w:val="000371D8"/>
    <w:rsid w:val="000376B5"/>
    <w:rsid w:val="000400F8"/>
    <w:rsid w:val="00042E45"/>
    <w:rsid w:val="00043125"/>
    <w:rsid w:val="00044BE5"/>
    <w:rsid w:val="0004583D"/>
    <w:rsid w:val="0004679C"/>
    <w:rsid w:val="00052772"/>
    <w:rsid w:val="00056564"/>
    <w:rsid w:val="000624B3"/>
    <w:rsid w:val="00065048"/>
    <w:rsid w:val="00065C35"/>
    <w:rsid w:val="00066609"/>
    <w:rsid w:val="00077705"/>
    <w:rsid w:val="000800F8"/>
    <w:rsid w:val="00083147"/>
    <w:rsid w:val="00087161"/>
    <w:rsid w:val="00091C58"/>
    <w:rsid w:val="0009522A"/>
    <w:rsid w:val="00095893"/>
    <w:rsid w:val="00095EAC"/>
    <w:rsid w:val="000B5097"/>
    <w:rsid w:val="000B67F5"/>
    <w:rsid w:val="000C1447"/>
    <w:rsid w:val="000D0CDF"/>
    <w:rsid w:val="000D0F4E"/>
    <w:rsid w:val="000D2229"/>
    <w:rsid w:val="000E4FCC"/>
    <w:rsid w:val="000F6F1F"/>
    <w:rsid w:val="00100F2B"/>
    <w:rsid w:val="001016E1"/>
    <w:rsid w:val="00102E7B"/>
    <w:rsid w:val="001045BA"/>
    <w:rsid w:val="00106240"/>
    <w:rsid w:val="00112B8F"/>
    <w:rsid w:val="00117E73"/>
    <w:rsid w:val="001351CB"/>
    <w:rsid w:val="00141A01"/>
    <w:rsid w:val="001421D2"/>
    <w:rsid w:val="001434FB"/>
    <w:rsid w:val="00161499"/>
    <w:rsid w:val="00165C60"/>
    <w:rsid w:val="001708F9"/>
    <w:rsid w:val="00171185"/>
    <w:rsid w:val="00174B50"/>
    <w:rsid w:val="0017618A"/>
    <w:rsid w:val="0018085E"/>
    <w:rsid w:val="0018649D"/>
    <w:rsid w:val="00187189"/>
    <w:rsid w:val="00193CE1"/>
    <w:rsid w:val="001A431E"/>
    <w:rsid w:val="001A7EF6"/>
    <w:rsid w:val="001B0461"/>
    <w:rsid w:val="001B0535"/>
    <w:rsid w:val="001B191A"/>
    <w:rsid w:val="001B7123"/>
    <w:rsid w:val="001B7897"/>
    <w:rsid w:val="001C0447"/>
    <w:rsid w:val="001C207F"/>
    <w:rsid w:val="001C4E43"/>
    <w:rsid w:val="001E6781"/>
    <w:rsid w:val="001F5124"/>
    <w:rsid w:val="00201675"/>
    <w:rsid w:val="002028C0"/>
    <w:rsid w:val="00207920"/>
    <w:rsid w:val="00207A69"/>
    <w:rsid w:val="00210F70"/>
    <w:rsid w:val="00216B40"/>
    <w:rsid w:val="00230705"/>
    <w:rsid w:val="002309D3"/>
    <w:rsid w:val="0023132F"/>
    <w:rsid w:val="002333D3"/>
    <w:rsid w:val="00236FAA"/>
    <w:rsid w:val="00240113"/>
    <w:rsid w:val="00244A15"/>
    <w:rsid w:val="00250608"/>
    <w:rsid w:val="00250B1E"/>
    <w:rsid w:val="0025520A"/>
    <w:rsid w:val="0025539C"/>
    <w:rsid w:val="00257F5E"/>
    <w:rsid w:val="00260F53"/>
    <w:rsid w:val="002616F0"/>
    <w:rsid w:val="00266DFE"/>
    <w:rsid w:val="0027095A"/>
    <w:rsid w:val="0027373E"/>
    <w:rsid w:val="00275BDE"/>
    <w:rsid w:val="0028212A"/>
    <w:rsid w:val="002826B2"/>
    <w:rsid w:val="002926FB"/>
    <w:rsid w:val="002944C5"/>
    <w:rsid w:val="002A4741"/>
    <w:rsid w:val="002B0B1C"/>
    <w:rsid w:val="002B211E"/>
    <w:rsid w:val="002B34A5"/>
    <w:rsid w:val="002B462A"/>
    <w:rsid w:val="002D0050"/>
    <w:rsid w:val="002D0252"/>
    <w:rsid w:val="002D31DC"/>
    <w:rsid w:val="002E3055"/>
    <w:rsid w:val="002E5C90"/>
    <w:rsid w:val="002F24A4"/>
    <w:rsid w:val="002F64EE"/>
    <w:rsid w:val="00324C53"/>
    <w:rsid w:val="003265C2"/>
    <w:rsid w:val="003268BE"/>
    <w:rsid w:val="0033372E"/>
    <w:rsid w:val="00335FB6"/>
    <w:rsid w:val="00336BB8"/>
    <w:rsid w:val="00341093"/>
    <w:rsid w:val="00341ED3"/>
    <w:rsid w:val="00356451"/>
    <w:rsid w:val="00366483"/>
    <w:rsid w:val="00370E13"/>
    <w:rsid w:val="00377FC7"/>
    <w:rsid w:val="0038606A"/>
    <w:rsid w:val="00395033"/>
    <w:rsid w:val="003962AE"/>
    <w:rsid w:val="00396764"/>
    <w:rsid w:val="003A7E4F"/>
    <w:rsid w:val="003B3901"/>
    <w:rsid w:val="003B5258"/>
    <w:rsid w:val="003B6D68"/>
    <w:rsid w:val="003B70B2"/>
    <w:rsid w:val="003C34FB"/>
    <w:rsid w:val="003D0C66"/>
    <w:rsid w:val="003D69A3"/>
    <w:rsid w:val="003D6CC6"/>
    <w:rsid w:val="003E5F43"/>
    <w:rsid w:val="003F0D90"/>
    <w:rsid w:val="003F685E"/>
    <w:rsid w:val="0040048E"/>
    <w:rsid w:val="00400A9F"/>
    <w:rsid w:val="00402F73"/>
    <w:rsid w:val="004059CC"/>
    <w:rsid w:val="00412712"/>
    <w:rsid w:val="00414AA0"/>
    <w:rsid w:val="00421722"/>
    <w:rsid w:val="00421AB6"/>
    <w:rsid w:val="0042356C"/>
    <w:rsid w:val="00426623"/>
    <w:rsid w:val="0043033C"/>
    <w:rsid w:val="0043096D"/>
    <w:rsid w:val="00433582"/>
    <w:rsid w:val="004342B5"/>
    <w:rsid w:val="00434F58"/>
    <w:rsid w:val="004405FA"/>
    <w:rsid w:val="004406FF"/>
    <w:rsid w:val="004439FE"/>
    <w:rsid w:val="004503F8"/>
    <w:rsid w:val="00460F04"/>
    <w:rsid w:val="00461268"/>
    <w:rsid w:val="00461379"/>
    <w:rsid w:val="004623A8"/>
    <w:rsid w:val="00464ED4"/>
    <w:rsid w:val="0046602D"/>
    <w:rsid w:val="00484BB4"/>
    <w:rsid w:val="004850BD"/>
    <w:rsid w:val="00486FA6"/>
    <w:rsid w:val="00486FE0"/>
    <w:rsid w:val="0049755A"/>
    <w:rsid w:val="004A3707"/>
    <w:rsid w:val="004B0362"/>
    <w:rsid w:val="004B1040"/>
    <w:rsid w:val="004B36DC"/>
    <w:rsid w:val="004B57C0"/>
    <w:rsid w:val="004D10E1"/>
    <w:rsid w:val="004D7FFA"/>
    <w:rsid w:val="004E0FE4"/>
    <w:rsid w:val="004E38EA"/>
    <w:rsid w:val="004E574B"/>
    <w:rsid w:val="00502484"/>
    <w:rsid w:val="00513078"/>
    <w:rsid w:val="0051452E"/>
    <w:rsid w:val="0051452F"/>
    <w:rsid w:val="00516C4A"/>
    <w:rsid w:val="00516EA0"/>
    <w:rsid w:val="00524B7A"/>
    <w:rsid w:val="00532BB3"/>
    <w:rsid w:val="00536677"/>
    <w:rsid w:val="00536EC2"/>
    <w:rsid w:val="00541333"/>
    <w:rsid w:val="00542C96"/>
    <w:rsid w:val="00543C8E"/>
    <w:rsid w:val="00544B49"/>
    <w:rsid w:val="0054680C"/>
    <w:rsid w:val="005478CF"/>
    <w:rsid w:val="00551043"/>
    <w:rsid w:val="005545D4"/>
    <w:rsid w:val="00556208"/>
    <w:rsid w:val="00567154"/>
    <w:rsid w:val="0057120C"/>
    <w:rsid w:val="00572B38"/>
    <w:rsid w:val="00572B96"/>
    <w:rsid w:val="00573B60"/>
    <w:rsid w:val="00580E9D"/>
    <w:rsid w:val="00585ECA"/>
    <w:rsid w:val="00590D8F"/>
    <w:rsid w:val="00593026"/>
    <w:rsid w:val="005A2B2B"/>
    <w:rsid w:val="005A65CD"/>
    <w:rsid w:val="005B1163"/>
    <w:rsid w:val="005B73F2"/>
    <w:rsid w:val="005C02F1"/>
    <w:rsid w:val="005C0A9E"/>
    <w:rsid w:val="005C310B"/>
    <w:rsid w:val="005C418A"/>
    <w:rsid w:val="005D1FDB"/>
    <w:rsid w:val="005D3C31"/>
    <w:rsid w:val="005D66CE"/>
    <w:rsid w:val="005D6807"/>
    <w:rsid w:val="005D6F14"/>
    <w:rsid w:val="005E2E57"/>
    <w:rsid w:val="005E49ED"/>
    <w:rsid w:val="005F1191"/>
    <w:rsid w:val="005F27C9"/>
    <w:rsid w:val="005F3916"/>
    <w:rsid w:val="005F5FD3"/>
    <w:rsid w:val="00603E34"/>
    <w:rsid w:val="00607D9F"/>
    <w:rsid w:val="00607F0F"/>
    <w:rsid w:val="00610F21"/>
    <w:rsid w:val="006114BC"/>
    <w:rsid w:val="006135E0"/>
    <w:rsid w:val="006253FC"/>
    <w:rsid w:val="0064689B"/>
    <w:rsid w:val="00650BDA"/>
    <w:rsid w:val="006515C0"/>
    <w:rsid w:val="00654E35"/>
    <w:rsid w:val="00672D1C"/>
    <w:rsid w:val="00674CE6"/>
    <w:rsid w:val="0068152D"/>
    <w:rsid w:val="00681A27"/>
    <w:rsid w:val="00681C3E"/>
    <w:rsid w:val="00683480"/>
    <w:rsid w:val="0068382F"/>
    <w:rsid w:val="0068423D"/>
    <w:rsid w:val="006851A7"/>
    <w:rsid w:val="00685EB5"/>
    <w:rsid w:val="00686C1F"/>
    <w:rsid w:val="00693768"/>
    <w:rsid w:val="00694169"/>
    <w:rsid w:val="00694CD8"/>
    <w:rsid w:val="00697375"/>
    <w:rsid w:val="006A1A97"/>
    <w:rsid w:val="006A4497"/>
    <w:rsid w:val="006B0C35"/>
    <w:rsid w:val="006B17F1"/>
    <w:rsid w:val="006B3E9F"/>
    <w:rsid w:val="006D3B68"/>
    <w:rsid w:val="006E414A"/>
    <w:rsid w:val="006F38DB"/>
    <w:rsid w:val="006F732B"/>
    <w:rsid w:val="0070149C"/>
    <w:rsid w:val="0070232F"/>
    <w:rsid w:val="007035C4"/>
    <w:rsid w:val="007120C8"/>
    <w:rsid w:val="00730C43"/>
    <w:rsid w:val="00732595"/>
    <w:rsid w:val="00732DEF"/>
    <w:rsid w:val="0073306B"/>
    <w:rsid w:val="00742FEC"/>
    <w:rsid w:val="00744CFC"/>
    <w:rsid w:val="00746937"/>
    <w:rsid w:val="00752A06"/>
    <w:rsid w:val="00753FCD"/>
    <w:rsid w:val="00754AAF"/>
    <w:rsid w:val="00757010"/>
    <w:rsid w:val="00760E36"/>
    <w:rsid w:val="00762390"/>
    <w:rsid w:val="00764B5B"/>
    <w:rsid w:val="0076778A"/>
    <w:rsid w:val="00767E64"/>
    <w:rsid w:val="0077595A"/>
    <w:rsid w:val="00777DEE"/>
    <w:rsid w:val="00780CA2"/>
    <w:rsid w:val="00781661"/>
    <w:rsid w:val="007831A1"/>
    <w:rsid w:val="007928E3"/>
    <w:rsid w:val="007A224D"/>
    <w:rsid w:val="007A5F82"/>
    <w:rsid w:val="007C4D2D"/>
    <w:rsid w:val="007C5AEC"/>
    <w:rsid w:val="007C6274"/>
    <w:rsid w:val="007D4F30"/>
    <w:rsid w:val="007F0777"/>
    <w:rsid w:val="007F0E0F"/>
    <w:rsid w:val="007F6E01"/>
    <w:rsid w:val="0080198E"/>
    <w:rsid w:val="008062E9"/>
    <w:rsid w:val="008101CC"/>
    <w:rsid w:val="00813FF6"/>
    <w:rsid w:val="0081649C"/>
    <w:rsid w:val="00820BA4"/>
    <w:rsid w:val="00820D26"/>
    <w:rsid w:val="00821676"/>
    <w:rsid w:val="00832DD1"/>
    <w:rsid w:val="008332AD"/>
    <w:rsid w:val="0083437A"/>
    <w:rsid w:val="00841B20"/>
    <w:rsid w:val="00844F63"/>
    <w:rsid w:val="00846AE1"/>
    <w:rsid w:val="008502E8"/>
    <w:rsid w:val="008522F9"/>
    <w:rsid w:val="00854722"/>
    <w:rsid w:val="00857FD1"/>
    <w:rsid w:val="008630A4"/>
    <w:rsid w:val="008631F3"/>
    <w:rsid w:val="00882499"/>
    <w:rsid w:val="00884A2C"/>
    <w:rsid w:val="00884F1E"/>
    <w:rsid w:val="00893EEF"/>
    <w:rsid w:val="008950FE"/>
    <w:rsid w:val="00896C6A"/>
    <w:rsid w:val="008A6AB9"/>
    <w:rsid w:val="008B2FDB"/>
    <w:rsid w:val="008C76EC"/>
    <w:rsid w:val="008D2C3F"/>
    <w:rsid w:val="008D4582"/>
    <w:rsid w:val="008D65CC"/>
    <w:rsid w:val="008E2FA1"/>
    <w:rsid w:val="008E6591"/>
    <w:rsid w:val="008E6BFF"/>
    <w:rsid w:val="008E7848"/>
    <w:rsid w:val="008F1505"/>
    <w:rsid w:val="008F65EE"/>
    <w:rsid w:val="0091015F"/>
    <w:rsid w:val="0091276F"/>
    <w:rsid w:val="00914439"/>
    <w:rsid w:val="0091650A"/>
    <w:rsid w:val="00921C55"/>
    <w:rsid w:val="00922E26"/>
    <w:rsid w:val="0092304D"/>
    <w:rsid w:val="00925C14"/>
    <w:rsid w:val="00926BEA"/>
    <w:rsid w:val="00937D12"/>
    <w:rsid w:val="009424A4"/>
    <w:rsid w:val="009451DB"/>
    <w:rsid w:val="00955BBF"/>
    <w:rsid w:val="00957D5B"/>
    <w:rsid w:val="00960B8B"/>
    <w:rsid w:val="00963AF9"/>
    <w:rsid w:val="00965F0F"/>
    <w:rsid w:val="009723DD"/>
    <w:rsid w:val="009768C4"/>
    <w:rsid w:val="00977143"/>
    <w:rsid w:val="00982782"/>
    <w:rsid w:val="009864C4"/>
    <w:rsid w:val="0099768A"/>
    <w:rsid w:val="009A3C09"/>
    <w:rsid w:val="009B2AF1"/>
    <w:rsid w:val="009B360F"/>
    <w:rsid w:val="009C21BE"/>
    <w:rsid w:val="009C781E"/>
    <w:rsid w:val="009D3DC9"/>
    <w:rsid w:val="009D3F11"/>
    <w:rsid w:val="009D5702"/>
    <w:rsid w:val="009D7F8C"/>
    <w:rsid w:val="009E1FDB"/>
    <w:rsid w:val="009E332E"/>
    <w:rsid w:val="009F3A50"/>
    <w:rsid w:val="009F4173"/>
    <w:rsid w:val="00A001F6"/>
    <w:rsid w:val="00A032C9"/>
    <w:rsid w:val="00A06FC4"/>
    <w:rsid w:val="00A07CB4"/>
    <w:rsid w:val="00A3224F"/>
    <w:rsid w:val="00A337F2"/>
    <w:rsid w:val="00A34724"/>
    <w:rsid w:val="00A40181"/>
    <w:rsid w:val="00A42F3E"/>
    <w:rsid w:val="00A51546"/>
    <w:rsid w:val="00A5195F"/>
    <w:rsid w:val="00A605FE"/>
    <w:rsid w:val="00A612E0"/>
    <w:rsid w:val="00A612F4"/>
    <w:rsid w:val="00A63624"/>
    <w:rsid w:val="00A80825"/>
    <w:rsid w:val="00A87977"/>
    <w:rsid w:val="00A90B47"/>
    <w:rsid w:val="00AA2355"/>
    <w:rsid w:val="00AB05EC"/>
    <w:rsid w:val="00AB7F5F"/>
    <w:rsid w:val="00AC173A"/>
    <w:rsid w:val="00AC175C"/>
    <w:rsid w:val="00AC2362"/>
    <w:rsid w:val="00AC3197"/>
    <w:rsid w:val="00AD0700"/>
    <w:rsid w:val="00AF496E"/>
    <w:rsid w:val="00AF6D94"/>
    <w:rsid w:val="00AF741F"/>
    <w:rsid w:val="00B0002B"/>
    <w:rsid w:val="00B171BD"/>
    <w:rsid w:val="00B31146"/>
    <w:rsid w:val="00B3705D"/>
    <w:rsid w:val="00B41167"/>
    <w:rsid w:val="00B41F17"/>
    <w:rsid w:val="00B51AF6"/>
    <w:rsid w:val="00B52CE6"/>
    <w:rsid w:val="00B55159"/>
    <w:rsid w:val="00B56E03"/>
    <w:rsid w:val="00B60354"/>
    <w:rsid w:val="00B64695"/>
    <w:rsid w:val="00B6634F"/>
    <w:rsid w:val="00B7605C"/>
    <w:rsid w:val="00B86BC9"/>
    <w:rsid w:val="00BA4D00"/>
    <w:rsid w:val="00BA4D4B"/>
    <w:rsid w:val="00BA5508"/>
    <w:rsid w:val="00BA78F9"/>
    <w:rsid w:val="00BB2F82"/>
    <w:rsid w:val="00BB615A"/>
    <w:rsid w:val="00BC3143"/>
    <w:rsid w:val="00BD087F"/>
    <w:rsid w:val="00BD1CEF"/>
    <w:rsid w:val="00BD1DCD"/>
    <w:rsid w:val="00BD24C8"/>
    <w:rsid w:val="00BD5367"/>
    <w:rsid w:val="00BE2DB7"/>
    <w:rsid w:val="00BE4756"/>
    <w:rsid w:val="00BE4CB5"/>
    <w:rsid w:val="00BE6927"/>
    <w:rsid w:val="00BF6E16"/>
    <w:rsid w:val="00C0401D"/>
    <w:rsid w:val="00C050B1"/>
    <w:rsid w:val="00C05387"/>
    <w:rsid w:val="00C122F1"/>
    <w:rsid w:val="00C12B82"/>
    <w:rsid w:val="00C16BF0"/>
    <w:rsid w:val="00C202C0"/>
    <w:rsid w:val="00C212A1"/>
    <w:rsid w:val="00C24A65"/>
    <w:rsid w:val="00C33E15"/>
    <w:rsid w:val="00C34695"/>
    <w:rsid w:val="00C34D11"/>
    <w:rsid w:val="00C3573F"/>
    <w:rsid w:val="00C43272"/>
    <w:rsid w:val="00C47258"/>
    <w:rsid w:val="00C506F5"/>
    <w:rsid w:val="00C613A5"/>
    <w:rsid w:val="00C62F29"/>
    <w:rsid w:val="00C64B0D"/>
    <w:rsid w:val="00C7106F"/>
    <w:rsid w:val="00C722B3"/>
    <w:rsid w:val="00C73399"/>
    <w:rsid w:val="00C74A64"/>
    <w:rsid w:val="00C75BC9"/>
    <w:rsid w:val="00C8284E"/>
    <w:rsid w:val="00C8434A"/>
    <w:rsid w:val="00C951C8"/>
    <w:rsid w:val="00C95C5F"/>
    <w:rsid w:val="00CA3110"/>
    <w:rsid w:val="00CB347C"/>
    <w:rsid w:val="00CC30DE"/>
    <w:rsid w:val="00CC3F25"/>
    <w:rsid w:val="00CD2CCC"/>
    <w:rsid w:val="00CD3FD4"/>
    <w:rsid w:val="00CE27DC"/>
    <w:rsid w:val="00CF00E3"/>
    <w:rsid w:val="00CF16BD"/>
    <w:rsid w:val="00CF21C3"/>
    <w:rsid w:val="00D00966"/>
    <w:rsid w:val="00D03EBC"/>
    <w:rsid w:val="00D06A9F"/>
    <w:rsid w:val="00D07566"/>
    <w:rsid w:val="00D13444"/>
    <w:rsid w:val="00D20F41"/>
    <w:rsid w:val="00D26323"/>
    <w:rsid w:val="00D27777"/>
    <w:rsid w:val="00D32F76"/>
    <w:rsid w:val="00D35BE2"/>
    <w:rsid w:val="00D37E17"/>
    <w:rsid w:val="00D416F7"/>
    <w:rsid w:val="00D46155"/>
    <w:rsid w:val="00D47DC7"/>
    <w:rsid w:val="00D531D4"/>
    <w:rsid w:val="00D60A35"/>
    <w:rsid w:val="00D63AFD"/>
    <w:rsid w:val="00D746B8"/>
    <w:rsid w:val="00D778FD"/>
    <w:rsid w:val="00D8174C"/>
    <w:rsid w:val="00D82FE8"/>
    <w:rsid w:val="00D90B9E"/>
    <w:rsid w:val="00D92233"/>
    <w:rsid w:val="00D9251F"/>
    <w:rsid w:val="00D949AB"/>
    <w:rsid w:val="00D95DDC"/>
    <w:rsid w:val="00D9645A"/>
    <w:rsid w:val="00D97A70"/>
    <w:rsid w:val="00DA79F6"/>
    <w:rsid w:val="00DB7C80"/>
    <w:rsid w:val="00DC518C"/>
    <w:rsid w:val="00DD4720"/>
    <w:rsid w:val="00DE0C0D"/>
    <w:rsid w:val="00DE1F12"/>
    <w:rsid w:val="00DF299D"/>
    <w:rsid w:val="00DF3268"/>
    <w:rsid w:val="00DF5936"/>
    <w:rsid w:val="00E0008C"/>
    <w:rsid w:val="00E07163"/>
    <w:rsid w:val="00E0741B"/>
    <w:rsid w:val="00E233F8"/>
    <w:rsid w:val="00E26C1A"/>
    <w:rsid w:val="00E32724"/>
    <w:rsid w:val="00E34401"/>
    <w:rsid w:val="00E37E80"/>
    <w:rsid w:val="00E37F72"/>
    <w:rsid w:val="00E45BB5"/>
    <w:rsid w:val="00E47D9B"/>
    <w:rsid w:val="00E51EA6"/>
    <w:rsid w:val="00E52D90"/>
    <w:rsid w:val="00E60246"/>
    <w:rsid w:val="00E63F2D"/>
    <w:rsid w:val="00E65137"/>
    <w:rsid w:val="00E73AEB"/>
    <w:rsid w:val="00E750D0"/>
    <w:rsid w:val="00EB20B4"/>
    <w:rsid w:val="00EC29C8"/>
    <w:rsid w:val="00EC3040"/>
    <w:rsid w:val="00EF26B1"/>
    <w:rsid w:val="00EF731E"/>
    <w:rsid w:val="00EF794D"/>
    <w:rsid w:val="00F12334"/>
    <w:rsid w:val="00F138FD"/>
    <w:rsid w:val="00F14138"/>
    <w:rsid w:val="00F177F8"/>
    <w:rsid w:val="00F21D29"/>
    <w:rsid w:val="00F243A2"/>
    <w:rsid w:val="00F2499E"/>
    <w:rsid w:val="00F37AD1"/>
    <w:rsid w:val="00F54B81"/>
    <w:rsid w:val="00F55C35"/>
    <w:rsid w:val="00F64F3A"/>
    <w:rsid w:val="00F706DF"/>
    <w:rsid w:val="00F72942"/>
    <w:rsid w:val="00F730E2"/>
    <w:rsid w:val="00F76F74"/>
    <w:rsid w:val="00F81A52"/>
    <w:rsid w:val="00F9085A"/>
    <w:rsid w:val="00F94633"/>
    <w:rsid w:val="00FA1408"/>
    <w:rsid w:val="00FA142C"/>
    <w:rsid w:val="00FA200B"/>
    <w:rsid w:val="00FA25E3"/>
    <w:rsid w:val="00FA2646"/>
    <w:rsid w:val="00FB3A6B"/>
    <w:rsid w:val="00FB74A5"/>
    <w:rsid w:val="00FB79C9"/>
    <w:rsid w:val="00FC3CCC"/>
    <w:rsid w:val="00FC50D4"/>
    <w:rsid w:val="00FC59C0"/>
    <w:rsid w:val="00FD5F88"/>
    <w:rsid w:val="00FE07C9"/>
    <w:rsid w:val="00FE3968"/>
    <w:rsid w:val="00FE5442"/>
    <w:rsid w:val="00FF116B"/>
    <w:rsid w:val="00FF3BA7"/>
    <w:rsid w:val="00FF7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5093B89F-1BF9-4CF1-B85E-2937E72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5F"/>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styleId="Mencinsinresolver">
    <w:name w:val="Unresolved Mention"/>
    <w:basedOn w:val="Fuentedeprrafopredeter"/>
    <w:uiPriority w:val="99"/>
    <w:semiHidden/>
    <w:unhideWhenUsed/>
    <w:rsid w:val="00E3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19760394">
      <w:bodyDiv w:val="1"/>
      <w:marLeft w:val="0"/>
      <w:marRight w:val="0"/>
      <w:marTop w:val="0"/>
      <w:marBottom w:val="0"/>
      <w:divBdr>
        <w:top w:val="none" w:sz="0" w:space="0" w:color="auto"/>
        <w:left w:val="none" w:sz="0" w:space="0" w:color="auto"/>
        <w:bottom w:val="none" w:sz="0" w:space="0" w:color="auto"/>
        <w:right w:val="none" w:sz="0" w:space="0" w:color="auto"/>
      </w:divBdr>
    </w:div>
    <w:div w:id="449786380">
      <w:bodyDiv w:val="1"/>
      <w:marLeft w:val="0"/>
      <w:marRight w:val="0"/>
      <w:marTop w:val="0"/>
      <w:marBottom w:val="0"/>
      <w:divBdr>
        <w:top w:val="none" w:sz="0" w:space="0" w:color="auto"/>
        <w:left w:val="none" w:sz="0" w:space="0" w:color="auto"/>
        <w:bottom w:val="none" w:sz="0" w:space="0" w:color="auto"/>
        <w:right w:val="none" w:sz="0" w:space="0" w:color="auto"/>
      </w:divBdr>
    </w:div>
    <w:div w:id="481773672">
      <w:bodyDiv w:val="1"/>
      <w:marLeft w:val="0"/>
      <w:marRight w:val="0"/>
      <w:marTop w:val="0"/>
      <w:marBottom w:val="0"/>
      <w:divBdr>
        <w:top w:val="none" w:sz="0" w:space="0" w:color="auto"/>
        <w:left w:val="none" w:sz="0" w:space="0" w:color="auto"/>
        <w:bottom w:val="none" w:sz="0" w:space="0" w:color="auto"/>
        <w:right w:val="none" w:sz="0" w:space="0" w:color="auto"/>
      </w:divBdr>
    </w:div>
    <w:div w:id="602110252">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833842364">
      <w:bodyDiv w:val="1"/>
      <w:marLeft w:val="0"/>
      <w:marRight w:val="0"/>
      <w:marTop w:val="0"/>
      <w:marBottom w:val="0"/>
      <w:divBdr>
        <w:top w:val="none" w:sz="0" w:space="0" w:color="auto"/>
        <w:left w:val="none" w:sz="0" w:space="0" w:color="auto"/>
        <w:bottom w:val="none" w:sz="0" w:space="0" w:color="auto"/>
        <w:right w:val="none" w:sz="0" w:space="0" w:color="auto"/>
      </w:divBdr>
    </w:div>
    <w:div w:id="1314332521">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765226874">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1915897474">
      <w:bodyDiv w:val="1"/>
      <w:marLeft w:val="0"/>
      <w:marRight w:val="0"/>
      <w:marTop w:val="0"/>
      <w:marBottom w:val="0"/>
      <w:divBdr>
        <w:top w:val="none" w:sz="0" w:space="0" w:color="auto"/>
        <w:left w:val="none" w:sz="0" w:space="0" w:color="auto"/>
        <w:bottom w:val="none" w:sz="0" w:space="0" w:color="auto"/>
        <w:right w:val="none" w:sz="0" w:space="0" w:color="auto"/>
      </w:divBdr>
    </w:div>
    <w:div w:id="2062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C4B8-9961-4BBC-9CEF-597DBC4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2021-03-26T03:42:00Z</cp:lastPrinted>
  <dcterms:created xsi:type="dcterms:W3CDTF">2021-03-26T20:33:00Z</dcterms:created>
  <dcterms:modified xsi:type="dcterms:W3CDTF">2021-03-26T20:33:00Z</dcterms:modified>
</cp:coreProperties>
</file>